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C4413" w14:textId="77777777" w:rsidR="001A540F" w:rsidRDefault="001A540F" w:rsidP="00C348A2"/>
    <w:p w14:paraId="344C744E" w14:textId="77777777" w:rsidR="001A540F" w:rsidRDefault="001A540F" w:rsidP="00C348A2"/>
    <w:p w14:paraId="7416A149" w14:textId="77777777" w:rsidR="0091451F" w:rsidRDefault="00CC572D" w:rsidP="00C348A2">
      <w:r>
        <w:rPr>
          <w:noProof/>
        </w:rPr>
        <mc:AlternateContent>
          <mc:Choice Requires="wps">
            <w:drawing>
              <wp:inline distT="0" distB="0" distL="0" distR="0" wp14:anchorId="6EEBA4B2" wp14:editId="611A3879">
                <wp:extent cx="6120130" cy="1422400"/>
                <wp:effectExtent l="5715" t="10795" r="8255"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22400"/>
                        </a:xfrm>
                        <a:prstGeom prst="rect">
                          <a:avLst/>
                        </a:prstGeom>
                        <a:solidFill>
                          <a:srgbClr val="FFFFFF"/>
                        </a:solidFill>
                        <a:ln w="9525">
                          <a:solidFill>
                            <a:srgbClr val="808080"/>
                          </a:solidFill>
                          <a:miter lim="800000"/>
                          <a:headEnd/>
                          <a:tailEnd/>
                        </a:ln>
                      </wps:spPr>
                      <wps:txbx>
                        <w:txbxContent>
                          <w:p w14:paraId="779DA63E" w14:textId="77777777" w:rsidR="004B7E7B" w:rsidRDefault="004B7E7B" w:rsidP="00C348A2">
                            <w:r>
                              <w:t>immagine/logo dell’accordo</w:t>
                            </w:r>
                          </w:p>
                        </w:txbxContent>
                      </wps:txbx>
                      <wps:bodyPr rot="0" vert="horz" wrap="square" lIns="91440" tIns="45720" rIns="91440" bIns="45720" anchor="t" anchorCtr="0" upright="1">
                        <a:noAutofit/>
                      </wps:bodyPr>
                    </wps:wsp>
                  </a:graphicData>
                </a:graphic>
              </wp:inline>
            </w:drawing>
          </mc:Choice>
          <mc:Fallback>
            <w:pict>
              <v:rect w14:anchorId="6EEBA4B2" id="Rectangle 2" o:spid="_x0000_s1026" style="width:481.9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" strokecolor="gray">
                <v:textbox>
                  <w:txbxContent>
                    <w:p w14:paraId="779DA63E" w14:textId="77777777" w:rsidR="004B7E7B" w:rsidRDefault="004B7E7B" w:rsidP="00C348A2">
                      <w:r>
                        <w:t>immagine/logo dell’accordo</w:t>
                      </w:r>
                    </w:p>
                  </w:txbxContent>
                </v:textbox>
                <w10:anchorlock/>
              </v:rect>
            </w:pict>
          </mc:Fallback>
        </mc:AlternateContent>
      </w:r>
    </w:p>
    <w:p w14:paraId="23365C44" w14:textId="77777777" w:rsidR="0091451F" w:rsidRDefault="0091451F" w:rsidP="00C348A2"/>
    <w:p w14:paraId="777E6229" w14:textId="77777777" w:rsidR="0091451F" w:rsidRPr="00603D45" w:rsidRDefault="0091451F" w:rsidP="00C348A2">
      <w:pPr>
        <w:rPr>
          <w:sz w:val="32"/>
          <w:szCs w:val="32"/>
        </w:rPr>
      </w:pPr>
      <w:r w:rsidRPr="00603D45">
        <w:rPr>
          <w:sz w:val="32"/>
          <w:szCs w:val="32"/>
        </w:rPr>
        <w:t>ACCORDO OPERATIVO</w:t>
      </w:r>
    </w:p>
    <w:p w14:paraId="4688A758" w14:textId="77777777" w:rsidR="0091451F" w:rsidRPr="00603D45" w:rsidRDefault="0091451F" w:rsidP="00C348A2">
      <w:pPr>
        <w:rPr>
          <w:sz w:val="18"/>
          <w:szCs w:val="18"/>
        </w:rPr>
      </w:pPr>
      <w:r w:rsidRPr="00603D45">
        <w:rPr>
          <w:sz w:val="18"/>
          <w:szCs w:val="18"/>
        </w:rPr>
        <w:t>Articolo 4 della Legge Regionale n. 24/2017</w:t>
      </w:r>
    </w:p>
    <w:p w14:paraId="0388BCE7" w14:textId="77777777" w:rsidR="0091451F" w:rsidRDefault="0091451F" w:rsidP="00C348A2">
      <w:r>
        <w:t>“……………………”</w:t>
      </w:r>
    </w:p>
    <w:p w14:paraId="2FC3ACE8" w14:textId="77777777" w:rsidR="00062FE3" w:rsidRPr="00062FE3" w:rsidRDefault="00062FE3" w:rsidP="00C348A2"/>
    <w:p w14:paraId="00CD0299" w14:textId="77777777" w:rsidR="00062FE3" w:rsidRPr="00490FFB" w:rsidRDefault="00062FE3" w:rsidP="00C348A2">
      <w:pPr>
        <w:rPr>
          <w:sz w:val="28"/>
          <w:szCs w:val="28"/>
        </w:rPr>
      </w:pPr>
      <w:r w:rsidRPr="00490FFB">
        <w:rPr>
          <w:sz w:val="28"/>
          <w:szCs w:val="28"/>
        </w:rPr>
        <w:t>Norme tecniche di attuazione</w:t>
      </w:r>
    </w:p>
    <w:p w14:paraId="53E9518A" w14:textId="77777777" w:rsidR="003831EE" w:rsidRDefault="003831EE" w:rsidP="00490FFB">
      <w:pPr>
        <w:pBdr>
          <w:bottom w:val="single" w:sz="4" w:space="1" w:color="404040" w:themeColor="text1" w:themeTint="BF"/>
        </w:pBdr>
      </w:pPr>
    </w:p>
    <w:p w14:paraId="38EA108C" w14:textId="77777777" w:rsidR="00AC22A3" w:rsidRPr="00A671F1" w:rsidRDefault="00AC22A3" w:rsidP="00C348A2">
      <w:pPr>
        <w:rPr>
          <w:b/>
          <w:bCs/>
          <w:i/>
        </w:rPr>
      </w:pPr>
      <w:r w:rsidRPr="00A671F1">
        <w:rPr>
          <w:b/>
          <w:bCs/>
          <w:i/>
        </w:rPr>
        <w:t>Proprietà/Proponente</w:t>
      </w:r>
    </w:p>
    <w:p w14:paraId="0689A201" w14:textId="77777777" w:rsidR="00AC22A3" w:rsidRPr="00AC22A3" w:rsidRDefault="00A671F1" w:rsidP="00C348A2">
      <w:r>
        <w:t>ERNESTA S.R.L. VIA MEUCCI, 37 – 41019 LIMIDI DI SOLIERA (MO)</w:t>
      </w:r>
    </w:p>
    <w:p w14:paraId="6918BD5A" w14:textId="77777777" w:rsidR="00AC22A3" w:rsidRPr="00A671F1" w:rsidRDefault="00AC22A3" w:rsidP="00C348A2">
      <w:pPr>
        <w:rPr>
          <w:b/>
          <w:bCs/>
          <w:i/>
        </w:rPr>
      </w:pPr>
      <w:r w:rsidRPr="00A671F1">
        <w:rPr>
          <w:b/>
          <w:bCs/>
          <w:i/>
        </w:rPr>
        <w:t>Progetto urbanistico ed architettonico</w:t>
      </w:r>
    </w:p>
    <w:p w14:paraId="7525205A" w14:textId="77777777" w:rsidR="00AC22A3" w:rsidRPr="00AC22A3" w:rsidRDefault="00A671F1" w:rsidP="00C348A2">
      <w:r>
        <w:t>STEFANO BOERI ARCHITETTI SRL VIA G. DONIZETTI, 4 20122 MILANO (MI)</w:t>
      </w:r>
    </w:p>
    <w:p w14:paraId="2C5703CC" w14:textId="77777777" w:rsidR="00AC22A3" w:rsidRPr="00A671F1" w:rsidRDefault="00AC22A3" w:rsidP="00C348A2">
      <w:pPr>
        <w:rPr>
          <w:b/>
          <w:bCs/>
          <w:i/>
        </w:rPr>
      </w:pPr>
      <w:r w:rsidRPr="00A671F1">
        <w:rPr>
          <w:b/>
          <w:bCs/>
          <w:i/>
        </w:rPr>
        <w:t>Consulenze specialistiche</w:t>
      </w:r>
    </w:p>
    <w:p w14:paraId="2139808E" w14:textId="77777777" w:rsidR="00AC22A3" w:rsidRDefault="00A671F1" w:rsidP="00C348A2">
      <w:r>
        <w:t xml:space="preserve">PROGETTO PAESAGGISTICO: </w:t>
      </w:r>
      <w:r w:rsidRPr="00A671F1">
        <w:rPr>
          <w:i/>
          <w:iCs/>
        </w:rPr>
        <w:t>STUDIO LAURA GATTI – MILANO</w:t>
      </w:r>
    </w:p>
    <w:p w14:paraId="36057A17" w14:textId="77777777" w:rsidR="00A671F1" w:rsidRDefault="00A671F1" w:rsidP="00C348A2">
      <w:r>
        <w:t xml:space="preserve">VAS, VALSAT E STUDI AMBIENTALI SPECIALISTICI: </w:t>
      </w:r>
      <w:r w:rsidRPr="00A671F1">
        <w:rPr>
          <w:i/>
          <w:iCs/>
        </w:rPr>
        <w:t>NOMISMA SPA– AIRIS SRL – BOLOGNA</w:t>
      </w:r>
    </w:p>
    <w:p w14:paraId="0B29882B" w14:textId="42198D77" w:rsidR="00062FE3" w:rsidRDefault="00A671F1" w:rsidP="00C348A2">
      <w:pPr>
        <w:rPr>
          <w:i/>
          <w:iCs/>
        </w:rPr>
      </w:pPr>
      <w:r>
        <w:t xml:space="preserve">PROGETTO STRUTTURE E IMPIANTI: </w:t>
      </w:r>
      <w:r w:rsidRPr="00A671F1">
        <w:rPr>
          <w:i/>
          <w:iCs/>
        </w:rPr>
        <w:t>POLITECNICA – MODENA</w:t>
      </w:r>
    </w:p>
    <w:p w14:paraId="6954D316" w14:textId="61DFCF49" w:rsidR="007A78DE" w:rsidRPr="007A78DE" w:rsidRDefault="007A78DE" w:rsidP="00C348A2">
      <w:pPr>
        <w:rPr>
          <w:caps/>
        </w:rPr>
      </w:pPr>
      <w:r w:rsidRPr="007A78DE">
        <w:rPr>
          <w:iCs/>
          <w:caps/>
        </w:rPr>
        <w:t>Consulente legale: avv. Simona Della Casa, studio legale Della Casa e Castellazzi Modena</w:t>
      </w:r>
    </w:p>
    <w:tbl>
      <w:tblPr>
        <w:tblStyle w:val="Grigliatabella"/>
        <w:tblW w:w="9630" w:type="dxa"/>
        <w:jc w:val="center"/>
        <w:tblBorders>
          <w:top w:val="single" w:sz="4" w:space="0" w:color="404040" w:themeColor="text1" w:themeTint="BF"/>
          <w:left w:val="none" w:sz="0" w:space="0" w:color="auto"/>
          <w:bottom w:val="single" w:sz="4" w:space="0" w:color="404040" w:themeColor="text1" w:themeTint="BF"/>
          <w:right w:val="none" w:sz="0" w:space="0" w:color="auto"/>
          <w:insideH w:val="single" w:sz="4" w:space="0" w:color="404040" w:themeColor="text1" w:themeTint="BF"/>
          <w:insideV w:val="single" w:sz="4" w:space="0" w:color="404040" w:themeColor="text1" w:themeTint="BF"/>
        </w:tblBorders>
        <w:tblLook w:val="04A0" w:firstRow="1" w:lastRow="0" w:firstColumn="1" w:lastColumn="0" w:noHBand="0" w:noVBand="1"/>
      </w:tblPr>
      <w:tblGrid>
        <w:gridCol w:w="4814"/>
        <w:gridCol w:w="3274"/>
        <w:gridCol w:w="1542"/>
      </w:tblGrid>
      <w:tr w:rsidR="00887A25" w:rsidRPr="00062FE3" w14:paraId="6E7D3D08" w14:textId="77777777" w:rsidTr="00DE5D8E">
        <w:trPr>
          <w:trHeight w:val="474"/>
          <w:jc w:val="center"/>
        </w:trPr>
        <w:tc>
          <w:tcPr>
            <w:tcW w:w="4814" w:type="dxa"/>
            <w:vAlign w:val="center"/>
          </w:tcPr>
          <w:p w14:paraId="53599BDB" w14:textId="62BDE32D" w:rsidR="00887A25" w:rsidRPr="00062FE3" w:rsidRDefault="00D60CF8" w:rsidP="00C348A2">
            <w:r>
              <w:fldChar w:fldCharType="begin"/>
            </w:r>
            <w:r>
              <w:instrText xml:space="preserve"> SAVEDATE  \@ "d MMMM yyyy"  \* MERGEFORMAT </w:instrText>
            </w:r>
            <w:r>
              <w:fldChar w:fldCharType="separate"/>
            </w:r>
            <w:r w:rsidR="007A78DE">
              <w:rPr>
                <w:noProof/>
              </w:rPr>
              <w:t>16 ottobre 2019</w:t>
            </w:r>
            <w:r>
              <w:rPr>
                <w:noProof/>
              </w:rPr>
              <w:fldChar w:fldCharType="end"/>
            </w:r>
          </w:p>
        </w:tc>
        <w:tc>
          <w:tcPr>
            <w:tcW w:w="3274" w:type="dxa"/>
            <w:vAlign w:val="center"/>
          </w:tcPr>
          <w:p w14:paraId="2FBD1047" w14:textId="77777777" w:rsidR="00887A25" w:rsidRPr="00062FE3" w:rsidRDefault="00887A25" w:rsidP="00C348A2">
            <w:r w:rsidRPr="00062FE3">
              <w:t>N. elaborato/tavola</w:t>
            </w:r>
            <w:r>
              <w:t>:</w:t>
            </w:r>
          </w:p>
        </w:tc>
        <w:tc>
          <w:tcPr>
            <w:tcW w:w="1542" w:type="dxa"/>
            <w:vAlign w:val="center"/>
          </w:tcPr>
          <w:p w14:paraId="032646F8" w14:textId="77777777" w:rsidR="00887A25" w:rsidRPr="00062FE3" w:rsidRDefault="00887A25" w:rsidP="00C348A2">
            <w:r w:rsidRPr="00062FE3">
              <w:t>2.8</w:t>
            </w:r>
          </w:p>
        </w:tc>
      </w:tr>
    </w:tbl>
    <w:p w14:paraId="559B4ACD" w14:textId="77777777" w:rsidR="0076284A" w:rsidRPr="00D575DF" w:rsidRDefault="0076284A" w:rsidP="00C348A2"/>
    <w:p w14:paraId="419184CC" w14:textId="77777777" w:rsidR="0076284A" w:rsidRPr="00D575DF" w:rsidRDefault="0076284A" w:rsidP="00C348A2">
      <w:pPr>
        <w:sectPr w:rsidR="0076284A" w:rsidRPr="00D575DF" w:rsidSect="003831EE">
          <w:headerReference w:type="default" r:id="rId8"/>
          <w:headerReference w:type="first" r:id="rId9"/>
          <w:footerReference w:type="first" r:id="rId10"/>
          <w:pgSz w:w="11906" w:h="16838" w:code="9"/>
          <w:pgMar w:top="2268" w:right="1134" w:bottom="1134" w:left="1134" w:header="709" w:footer="624" w:gutter="0"/>
          <w:cols w:space="708"/>
          <w:titlePg/>
          <w:docGrid w:linePitch="360"/>
        </w:sectPr>
      </w:pPr>
    </w:p>
    <w:p w14:paraId="06A05649" w14:textId="77777777" w:rsidR="0076284A" w:rsidRPr="005C077E" w:rsidRDefault="0072232E" w:rsidP="00C348A2">
      <w:r>
        <w:lastRenderedPageBreak/>
        <w:t>Sommario</w:t>
      </w:r>
    </w:p>
    <w:p w14:paraId="501AEFA2" w14:textId="77777777" w:rsidR="001A7DC7" w:rsidRDefault="00454394">
      <w:pPr>
        <w:pStyle w:val="Sommario1"/>
        <w:rPr>
          <w:rFonts w:asciiTheme="minorHAnsi" w:hAnsiTheme="minorHAnsi"/>
          <w:noProof/>
          <w:sz w:val="22"/>
        </w:rPr>
      </w:pPr>
      <w:r>
        <w:fldChar w:fldCharType="begin"/>
      </w:r>
      <w:r w:rsidR="0050060D">
        <w:instrText xml:space="preserve"> TOC \o "1-3" \h \z \t "AO_Articolo;1;AO_SUB-Articolo;2" </w:instrText>
      </w:r>
      <w:r>
        <w:fldChar w:fldCharType="separate"/>
      </w:r>
      <w:hyperlink w:anchor="_Toc17123288" w:history="1">
        <w:r w:rsidR="001A7DC7" w:rsidRPr="00CC00C3">
          <w:rPr>
            <w:rStyle w:val="Collegamentoipertestuale"/>
            <w:noProof/>
          </w:rPr>
          <w:t>Articolo 1)</w:t>
        </w:r>
        <w:r w:rsidR="001A7DC7">
          <w:rPr>
            <w:rFonts w:asciiTheme="minorHAnsi" w:hAnsiTheme="minorHAnsi"/>
            <w:noProof/>
            <w:sz w:val="22"/>
          </w:rPr>
          <w:tab/>
        </w:r>
        <w:r w:rsidR="001A7DC7" w:rsidRPr="00CC00C3">
          <w:rPr>
            <w:rStyle w:val="Collegamentoipertestuale"/>
            <w:noProof/>
          </w:rPr>
          <w:t>Ambito di applicazione e validità dell’Accordo Operativo.</w:t>
        </w:r>
        <w:r w:rsidR="001A7DC7">
          <w:rPr>
            <w:noProof/>
            <w:webHidden/>
          </w:rPr>
          <w:tab/>
        </w:r>
        <w:r w:rsidR="001A7DC7">
          <w:rPr>
            <w:noProof/>
            <w:webHidden/>
          </w:rPr>
          <w:fldChar w:fldCharType="begin"/>
        </w:r>
        <w:r w:rsidR="001A7DC7">
          <w:rPr>
            <w:noProof/>
            <w:webHidden/>
          </w:rPr>
          <w:instrText xml:space="preserve"> PAGEREF _Toc17123288 \h </w:instrText>
        </w:r>
        <w:r w:rsidR="001A7DC7">
          <w:rPr>
            <w:noProof/>
            <w:webHidden/>
          </w:rPr>
        </w:r>
        <w:r w:rsidR="001A7DC7">
          <w:rPr>
            <w:noProof/>
            <w:webHidden/>
          </w:rPr>
          <w:fldChar w:fldCharType="separate"/>
        </w:r>
        <w:r w:rsidR="001B35A4">
          <w:rPr>
            <w:noProof/>
            <w:webHidden/>
          </w:rPr>
          <w:t>3</w:t>
        </w:r>
        <w:r w:rsidR="001A7DC7">
          <w:rPr>
            <w:noProof/>
            <w:webHidden/>
          </w:rPr>
          <w:fldChar w:fldCharType="end"/>
        </w:r>
      </w:hyperlink>
    </w:p>
    <w:p w14:paraId="3467EDC6" w14:textId="77777777" w:rsidR="001A7DC7" w:rsidRDefault="00A1689D">
      <w:pPr>
        <w:pStyle w:val="Sommario1"/>
        <w:rPr>
          <w:rFonts w:asciiTheme="minorHAnsi" w:hAnsiTheme="minorHAnsi"/>
          <w:noProof/>
          <w:sz w:val="22"/>
        </w:rPr>
      </w:pPr>
      <w:hyperlink w:anchor="_Toc17123289" w:history="1">
        <w:r w:rsidR="001A7DC7" w:rsidRPr="00CC00C3">
          <w:rPr>
            <w:rStyle w:val="Collegamentoipertestuale"/>
            <w:noProof/>
          </w:rPr>
          <w:t>Articolo 2)</w:t>
        </w:r>
        <w:r w:rsidR="001A7DC7">
          <w:rPr>
            <w:rFonts w:asciiTheme="minorHAnsi" w:hAnsiTheme="minorHAnsi"/>
            <w:noProof/>
            <w:sz w:val="22"/>
          </w:rPr>
          <w:tab/>
        </w:r>
        <w:r w:rsidR="001A7DC7" w:rsidRPr="00CC00C3">
          <w:rPr>
            <w:rStyle w:val="Collegamentoipertestuale"/>
            <w:noProof/>
          </w:rPr>
          <w:t>Elaborati dell’Accordo Operativo.</w:t>
        </w:r>
        <w:r w:rsidR="001A7DC7">
          <w:rPr>
            <w:noProof/>
            <w:webHidden/>
          </w:rPr>
          <w:tab/>
        </w:r>
        <w:r w:rsidR="001A7DC7">
          <w:rPr>
            <w:noProof/>
            <w:webHidden/>
          </w:rPr>
          <w:fldChar w:fldCharType="begin"/>
        </w:r>
        <w:r w:rsidR="001A7DC7">
          <w:rPr>
            <w:noProof/>
            <w:webHidden/>
          </w:rPr>
          <w:instrText xml:space="preserve"> PAGEREF _Toc17123289 \h </w:instrText>
        </w:r>
        <w:r w:rsidR="001A7DC7">
          <w:rPr>
            <w:noProof/>
            <w:webHidden/>
          </w:rPr>
        </w:r>
        <w:r w:rsidR="001A7DC7">
          <w:rPr>
            <w:noProof/>
            <w:webHidden/>
          </w:rPr>
          <w:fldChar w:fldCharType="separate"/>
        </w:r>
        <w:r w:rsidR="001B35A4">
          <w:rPr>
            <w:noProof/>
            <w:webHidden/>
          </w:rPr>
          <w:t>3</w:t>
        </w:r>
        <w:r w:rsidR="001A7DC7">
          <w:rPr>
            <w:noProof/>
            <w:webHidden/>
          </w:rPr>
          <w:fldChar w:fldCharType="end"/>
        </w:r>
      </w:hyperlink>
    </w:p>
    <w:p w14:paraId="12198931" w14:textId="77777777" w:rsidR="001A7DC7" w:rsidRDefault="00A1689D">
      <w:pPr>
        <w:pStyle w:val="Sommario1"/>
        <w:rPr>
          <w:rFonts w:asciiTheme="minorHAnsi" w:hAnsiTheme="minorHAnsi"/>
          <w:noProof/>
          <w:sz w:val="22"/>
        </w:rPr>
      </w:pPr>
      <w:hyperlink w:anchor="_Toc17123290" w:history="1">
        <w:r w:rsidR="001A7DC7" w:rsidRPr="00CC00C3">
          <w:rPr>
            <w:rStyle w:val="Collegamentoipertestuale"/>
            <w:noProof/>
          </w:rPr>
          <w:t>Articolo 3)</w:t>
        </w:r>
        <w:r w:rsidR="001A7DC7">
          <w:rPr>
            <w:rFonts w:asciiTheme="minorHAnsi" w:hAnsiTheme="minorHAnsi"/>
            <w:noProof/>
            <w:sz w:val="22"/>
          </w:rPr>
          <w:tab/>
        </w:r>
        <w:r w:rsidR="001A7DC7" w:rsidRPr="00CC00C3">
          <w:rPr>
            <w:rStyle w:val="Collegamentoipertestuale"/>
            <w:noProof/>
          </w:rPr>
          <w:t>Contenuti convenzionali dell’Accordo Operativo.</w:t>
        </w:r>
        <w:r w:rsidR="001A7DC7">
          <w:rPr>
            <w:noProof/>
            <w:webHidden/>
          </w:rPr>
          <w:tab/>
        </w:r>
        <w:r w:rsidR="001A7DC7">
          <w:rPr>
            <w:noProof/>
            <w:webHidden/>
          </w:rPr>
          <w:fldChar w:fldCharType="begin"/>
        </w:r>
        <w:r w:rsidR="001A7DC7">
          <w:rPr>
            <w:noProof/>
            <w:webHidden/>
          </w:rPr>
          <w:instrText xml:space="preserve"> PAGEREF _Toc17123290 \h </w:instrText>
        </w:r>
        <w:r w:rsidR="001A7DC7">
          <w:rPr>
            <w:noProof/>
            <w:webHidden/>
          </w:rPr>
        </w:r>
        <w:r w:rsidR="001A7DC7">
          <w:rPr>
            <w:noProof/>
            <w:webHidden/>
          </w:rPr>
          <w:fldChar w:fldCharType="separate"/>
        </w:r>
        <w:r w:rsidR="001B35A4">
          <w:rPr>
            <w:noProof/>
            <w:webHidden/>
          </w:rPr>
          <w:t>4</w:t>
        </w:r>
        <w:r w:rsidR="001A7DC7">
          <w:rPr>
            <w:noProof/>
            <w:webHidden/>
          </w:rPr>
          <w:fldChar w:fldCharType="end"/>
        </w:r>
      </w:hyperlink>
    </w:p>
    <w:p w14:paraId="78B0E27B" w14:textId="77777777" w:rsidR="001A7DC7" w:rsidRDefault="00A1689D">
      <w:pPr>
        <w:pStyle w:val="Sommario1"/>
        <w:rPr>
          <w:rFonts w:asciiTheme="minorHAnsi" w:hAnsiTheme="minorHAnsi"/>
          <w:noProof/>
          <w:sz w:val="22"/>
        </w:rPr>
      </w:pPr>
      <w:hyperlink w:anchor="_Toc17123291" w:history="1">
        <w:r w:rsidR="001A7DC7" w:rsidRPr="00CC00C3">
          <w:rPr>
            <w:rStyle w:val="Collegamentoipertestuale"/>
            <w:noProof/>
          </w:rPr>
          <w:t>Articolo 4)</w:t>
        </w:r>
        <w:r w:rsidR="001A7DC7">
          <w:rPr>
            <w:rFonts w:asciiTheme="minorHAnsi" w:hAnsiTheme="minorHAnsi"/>
            <w:noProof/>
            <w:sz w:val="22"/>
          </w:rPr>
          <w:tab/>
        </w:r>
        <w:r w:rsidR="001A7DC7" w:rsidRPr="00CC00C3">
          <w:rPr>
            <w:rStyle w:val="Collegamentoipertestuale"/>
            <w:noProof/>
          </w:rPr>
          <w:t>Modifiche ai contenuti dell’Accordo Operativo.</w:t>
        </w:r>
        <w:r w:rsidR="001A7DC7">
          <w:rPr>
            <w:noProof/>
            <w:webHidden/>
          </w:rPr>
          <w:tab/>
        </w:r>
        <w:r w:rsidR="001A7DC7">
          <w:rPr>
            <w:noProof/>
            <w:webHidden/>
          </w:rPr>
          <w:fldChar w:fldCharType="begin"/>
        </w:r>
        <w:r w:rsidR="001A7DC7">
          <w:rPr>
            <w:noProof/>
            <w:webHidden/>
          </w:rPr>
          <w:instrText xml:space="preserve"> PAGEREF _Toc17123291 \h </w:instrText>
        </w:r>
        <w:r w:rsidR="001A7DC7">
          <w:rPr>
            <w:noProof/>
            <w:webHidden/>
          </w:rPr>
        </w:r>
        <w:r w:rsidR="001A7DC7">
          <w:rPr>
            <w:noProof/>
            <w:webHidden/>
          </w:rPr>
          <w:fldChar w:fldCharType="separate"/>
        </w:r>
        <w:r w:rsidR="001B35A4">
          <w:rPr>
            <w:noProof/>
            <w:webHidden/>
          </w:rPr>
          <w:t>5</w:t>
        </w:r>
        <w:r w:rsidR="001A7DC7">
          <w:rPr>
            <w:noProof/>
            <w:webHidden/>
          </w:rPr>
          <w:fldChar w:fldCharType="end"/>
        </w:r>
      </w:hyperlink>
    </w:p>
    <w:p w14:paraId="34ED860A" w14:textId="77777777" w:rsidR="001A7DC7" w:rsidRDefault="00A1689D">
      <w:pPr>
        <w:pStyle w:val="Sommario1"/>
        <w:rPr>
          <w:rFonts w:asciiTheme="minorHAnsi" w:hAnsiTheme="minorHAnsi"/>
          <w:noProof/>
          <w:sz w:val="22"/>
        </w:rPr>
      </w:pPr>
      <w:hyperlink w:anchor="_Toc17123292" w:history="1">
        <w:r w:rsidR="001A7DC7" w:rsidRPr="00CC00C3">
          <w:rPr>
            <w:rStyle w:val="Collegamentoipertestuale"/>
            <w:noProof/>
          </w:rPr>
          <w:t>Articolo 5)</w:t>
        </w:r>
        <w:r w:rsidR="001A7DC7">
          <w:rPr>
            <w:rFonts w:asciiTheme="minorHAnsi" w:hAnsiTheme="minorHAnsi"/>
            <w:noProof/>
            <w:sz w:val="22"/>
          </w:rPr>
          <w:tab/>
        </w:r>
        <w:r w:rsidR="001A7DC7" w:rsidRPr="00CC00C3">
          <w:rPr>
            <w:rStyle w:val="Collegamentoipertestuale"/>
            <w:noProof/>
          </w:rPr>
          <w:t>Efficacia dell’Accordo Operativo.</w:t>
        </w:r>
        <w:r w:rsidR="001A7DC7">
          <w:rPr>
            <w:noProof/>
            <w:webHidden/>
          </w:rPr>
          <w:tab/>
        </w:r>
        <w:r w:rsidR="001A7DC7">
          <w:rPr>
            <w:noProof/>
            <w:webHidden/>
          </w:rPr>
          <w:fldChar w:fldCharType="begin"/>
        </w:r>
        <w:r w:rsidR="001A7DC7">
          <w:rPr>
            <w:noProof/>
            <w:webHidden/>
          </w:rPr>
          <w:instrText xml:space="preserve"> PAGEREF _Toc17123292 \h </w:instrText>
        </w:r>
        <w:r w:rsidR="001A7DC7">
          <w:rPr>
            <w:noProof/>
            <w:webHidden/>
          </w:rPr>
        </w:r>
        <w:r w:rsidR="001A7DC7">
          <w:rPr>
            <w:noProof/>
            <w:webHidden/>
          </w:rPr>
          <w:fldChar w:fldCharType="separate"/>
        </w:r>
        <w:r w:rsidR="001B35A4">
          <w:rPr>
            <w:noProof/>
            <w:webHidden/>
          </w:rPr>
          <w:t>6</w:t>
        </w:r>
        <w:r w:rsidR="001A7DC7">
          <w:rPr>
            <w:noProof/>
            <w:webHidden/>
          </w:rPr>
          <w:fldChar w:fldCharType="end"/>
        </w:r>
      </w:hyperlink>
    </w:p>
    <w:p w14:paraId="173C0321" w14:textId="77777777" w:rsidR="001A7DC7" w:rsidRDefault="00A1689D">
      <w:pPr>
        <w:pStyle w:val="Sommario1"/>
        <w:rPr>
          <w:rFonts w:asciiTheme="minorHAnsi" w:hAnsiTheme="minorHAnsi"/>
          <w:noProof/>
          <w:sz w:val="22"/>
        </w:rPr>
      </w:pPr>
      <w:hyperlink w:anchor="_Toc17123293" w:history="1">
        <w:r w:rsidR="001A7DC7" w:rsidRPr="00CC00C3">
          <w:rPr>
            <w:rStyle w:val="Collegamentoipertestuale"/>
            <w:noProof/>
          </w:rPr>
          <w:t>Articolo 6)</w:t>
        </w:r>
        <w:r w:rsidR="001A7DC7">
          <w:rPr>
            <w:rFonts w:asciiTheme="minorHAnsi" w:hAnsiTheme="minorHAnsi"/>
            <w:noProof/>
            <w:sz w:val="22"/>
          </w:rPr>
          <w:tab/>
        </w:r>
        <w:r w:rsidR="001A7DC7" w:rsidRPr="00CC00C3">
          <w:rPr>
            <w:rStyle w:val="Collegamentoipertestuale"/>
            <w:noProof/>
          </w:rPr>
          <w:t>Modalità di attuazione dell’Accordo Operativo.</w:t>
        </w:r>
        <w:r w:rsidR="001A7DC7">
          <w:rPr>
            <w:noProof/>
            <w:webHidden/>
          </w:rPr>
          <w:tab/>
        </w:r>
        <w:r w:rsidR="001A7DC7">
          <w:rPr>
            <w:noProof/>
            <w:webHidden/>
          </w:rPr>
          <w:fldChar w:fldCharType="begin"/>
        </w:r>
        <w:r w:rsidR="001A7DC7">
          <w:rPr>
            <w:noProof/>
            <w:webHidden/>
          </w:rPr>
          <w:instrText xml:space="preserve"> PAGEREF _Toc17123293 \h </w:instrText>
        </w:r>
        <w:r w:rsidR="001A7DC7">
          <w:rPr>
            <w:noProof/>
            <w:webHidden/>
          </w:rPr>
        </w:r>
        <w:r w:rsidR="001A7DC7">
          <w:rPr>
            <w:noProof/>
            <w:webHidden/>
          </w:rPr>
          <w:fldChar w:fldCharType="separate"/>
        </w:r>
        <w:r w:rsidR="001B35A4">
          <w:rPr>
            <w:noProof/>
            <w:webHidden/>
          </w:rPr>
          <w:t>6</w:t>
        </w:r>
        <w:r w:rsidR="001A7DC7">
          <w:rPr>
            <w:noProof/>
            <w:webHidden/>
          </w:rPr>
          <w:fldChar w:fldCharType="end"/>
        </w:r>
      </w:hyperlink>
    </w:p>
    <w:p w14:paraId="7450C620" w14:textId="77777777" w:rsidR="001A7DC7" w:rsidRDefault="00A1689D">
      <w:pPr>
        <w:pStyle w:val="Sommario1"/>
        <w:rPr>
          <w:rFonts w:asciiTheme="minorHAnsi" w:hAnsiTheme="minorHAnsi"/>
          <w:noProof/>
          <w:sz w:val="22"/>
        </w:rPr>
      </w:pPr>
      <w:hyperlink w:anchor="_Toc17123294" w:history="1">
        <w:r w:rsidR="001A7DC7" w:rsidRPr="00CC00C3">
          <w:rPr>
            <w:rStyle w:val="Collegamentoipertestuale"/>
            <w:noProof/>
          </w:rPr>
          <w:t>Articolo 7)</w:t>
        </w:r>
        <w:r w:rsidR="001A7DC7">
          <w:rPr>
            <w:rFonts w:asciiTheme="minorHAnsi" w:hAnsiTheme="minorHAnsi"/>
            <w:noProof/>
            <w:sz w:val="22"/>
          </w:rPr>
          <w:tab/>
        </w:r>
        <w:r w:rsidR="001A7DC7" w:rsidRPr="00CC00C3">
          <w:rPr>
            <w:rStyle w:val="Collegamentoipertestuale"/>
            <w:noProof/>
          </w:rPr>
          <w:t>Unità di intervento (UI).</w:t>
        </w:r>
        <w:r w:rsidR="001A7DC7">
          <w:rPr>
            <w:noProof/>
            <w:webHidden/>
          </w:rPr>
          <w:tab/>
        </w:r>
        <w:r w:rsidR="001A7DC7">
          <w:rPr>
            <w:noProof/>
            <w:webHidden/>
          </w:rPr>
          <w:fldChar w:fldCharType="begin"/>
        </w:r>
        <w:r w:rsidR="001A7DC7">
          <w:rPr>
            <w:noProof/>
            <w:webHidden/>
          </w:rPr>
          <w:instrText xml:space="preserve"> PAGEREF _Toc17123294 \h </w:instrText>
        </w:r>
        <w:r w:rsidR="001A7DC7">
          <w:rPr>
            <w:noProof/>
            <w:webHidden/>
          </w:rPr>
        </w:r>
        <w:r w:rsidR="001A7DC7">
          <w:rPr>
            <w:noProof/>
            <w:webHidden/>
          </w:rPr>
          <w:fldChar w:fldCharType="separate"/>
        </w:r>
        <w:r w:rsidR="001B35A4">
          <w:rPr>
            <w:noProof/>
            <w:webHidden/>
          </w:rPr>
          <w:t>6</w:t>
        </w:r>
        <w:r w:rsidR="001A7DC7">
          <w:rPr>
            <w:noProof/>
            <w:webHidden/>
          </w:rPr>
          <w:fldChar w:fldCharType="end"/>
        </w:r>
      </w:hyperlink>
    </w:p>
    <w:p w14:paraId="59CDC238" w14:textId="77777777" w:rsidR="001A7DC7" w:rsidRDefault="00A1689D">
      <w:pPr>
        <w:pStyle w:val="Sommario1"/>
        <w:rPr>
          <w:rFonts w:asciiTheme="minorHAnsi" w:hAnsiTheme="minorHAnsi"/>
          <w:noProof/>
          <w:sz w:val="22"/>
        </w:rPr>
      </w:pPr>
      <w:hyperlink w:anchor="_Toc17123295" w:history="1">
        <w:r w:rsidR="001A7DC7" w:rsidRPr="00CC00C3">
          <w:rPr>
            <w:rStyle w:val="Collegamentoipertestuale"/>
            <w:noProof/>
          </w:rPr>
          <w:t>Articolo 8)</w:t>
        </w:r>
        <w:r w:rsidR="001A7DC7">
          <w:rPr>
            <w:rFonts w:asciiTheme="minorHAnsi" w:hAnsiTheme="minorHAnsi"/>
            <w:noProof/>
            <w:sz w:val="22"/>
          </w:rPr>
          <w:tab/>
        </w:r>
        <w:r w:rsidR="001A7DC7" w:rsidRPr="00CC00C3">
          <w:rPr>
            <w:rStyle w:val="Collegamentoipertestuale"/>
            <w:noProof/>
          </w:rPr>
          <w:t>Dotazioni territoriali, opere di urbanizzazione e di adeguamento infrastrutturale.</w:t>
        </w:r>
        <w:r w:rsidR="001A7DC7">
          <w:rPr>
            <w:noProof/>
            <w:webHidden/>
          </w:rPr>
          <w:tab/>
        </w:r>
        <w:r w:rsidR="001A7DC7">
          <w:rPr>
            <w:noProof/>
            <w:webHidden/>
          </w:rPr>
          <w:fldChar w:fldCharType="begin"/>
        </w:r>
        <w:r w:rsidR="001A7DC7">
          <w:rPr>
            <w:noProof/>
            <w:webHidden/>
          </w:rPr>
          <w:instrText xml:space="preserve"> PAGEREF _Toc17123295 \h </w:instrText>
        </w:r>
        <w:r w:rsidR="001A7DC7">
          <w:rPr>
            <w:noProof/>
            <w:webHidden/>
          </w:rPr>
        </w:r>
        <w:r w:rsidR="001A7DC7">
          <w:rPr>
            <w:noProof/>
            <w:webHidden/>
          </w:rPr>
          <w:fldChar w:fldCharType="separate"/>
        </w:r>
        <w:r w:rsidR="001B35A4">
          <w:rPr>
            <w:noProof/>
            <w:webHidden/>
          </w:rPr>
          <w:t>6</w:t>
        </w:r>
        <w:r w:rsidR="001A7DC7">
          <w:rPr>
            <w:noProof/>
            <w:webHidden/>
          </w:rPr>
          <w:fldChar w:fldCharType="end"/>
        </w:r>
      </w:hyperlink>
    </w:p>
    <w:p w14:paraId="45A0BD47" w14:textId="77777777" w:rsidR="001A7DC7" w:rsidRDefault="00A1689D">
      <w:pPr>
        <w:pStyle w:val="Sommario2"/>
        <w:rPr>
          <w:rFonts w:asciiTheme="minorHAnsi" w:hAnsiTheme="minorHAnsi"/>
          <w:noProof/>
          <w:sz w:val="22"/>
        </w:rPr>
      </w:pPr>
      <w:hyperlink w:anchor="_Toc17123296" w:history="1">
        <w:r w:rsidR="001A7DC7" w:rsidRPr="00CC00C3">
          <w:rPr>
            <w:rStyle w:val="Collegamentoipertestuale"/>
            <w:noProof/>
          </w:rPr>
          <w:t>8.1)</w:t>
        </w:r>
        <w:r w:rsidR="001A7DC7">
          <w:rPr>
            <w:rFonts w:asciiTheme="minorHAnsi" w:hAnsiTheme="minorHAnsi"/>
            <w:noProof/>
            <w:sz w:val="22"/>
          </w:rPr>
          <w:tab/>
        </w:r>
        <w:r w:rsidR="001A7DC7" w:rsidRPr="00CC00C3">
          <w:rPr>
            <w:rStyle w:val="Collegamentoipertestuale"/>
            <w:noProof/>
          </w:rPr>
          <w:t>Dimensionamento e caratteristiche tecniche.</w:t>
        </w:r>
        <w:r w:rsidR="001A7DC7">
          <w:rPr>
            <w:noProof/>
            <w:webHidden/>
          </w:rPr>
          <w:tab/>
        </w:r>
        <w:r w:rsidR="001A7DC7">
          <w:rPr>
            <w:noProof/>
            <w:webHidden/>
          </w:rPr>
          <w:fldChar w:fldCharType="begin"/>
        </w:r>
        <w:r w:rsidR="001A7DC7">
          <w:rPr>
            <w:noProof/>
            <w:webHidden/>
          </w:rPr>
          <w:instrText xml:space="preserve"> PAGEREF _Toc17123296 \h </w:instrText>
        </w:r>
        <w:r w:rsidR="001A7DC7">
          <w:rPr>
            <w:noProof/>
            <w:webHidden/>
          </w:rPr>
        </w:r>
        <w:r w:rsidR="001A7DC7">
          <w:rPr>
            <w:noProof/>
            <w:webHidden/>
          </w:rPr>
          <w:fldChar w:fldCharType="separate"/>
        </w:r>
        <w:r w:rsidR="001B35A4">
          <w:rPr>
            <w:noProof/>
            <w:webHidden/>
          </w:rPr>
          <w:t>6</w:t>
        </w:r>
        <w:r w:rsidR="001A7DC7">
          <w:rPr>
            <w:noProof/>
            <w:webHidden/>
          </w:rPr>
          <w:fldChar w:fldCharType="end"/>
        </w:r>
      </w:hyperlink>
    </w:p>
    <w:p w14:paraId="428A2BF4" w14:textId="77777777" w:rsidR="001A7DC7" w:rsidRDefault="00A1689D">
      <w:pPr>
        <w:pStyle w:val="Sommario2"/>
        <w:rPr>
          <w:rFonts w:asciiTheme="minorHAnsi" w:hAnsiTheme="minorHAnsi"/>
          <w:noProof/>
          <w:sz w:val="22"/>
        </w:rPr>
      </w:pPr>
      <w:hyperlink w:anchor="_Toc17123297" w:history="1">
        <w:r w:rsidR="001A7DC7" w:rsidRPr="00CC00C3">
          <w:rPr>
            <w:rStyle w:val="Collegamentoipertestuale"/>
            <w:noProof/>
          </w:rPr>
          <w:t>8.2)</w:t>
        </w:r>
        <w:r w:rsidR="001A7DC7">
          <w:rPr>
            <w:rFonts w:asciiTheme="minorHAnsi" w:hAnsiTheme="minorHAnsi"/>
            <w:noProof/>
            <w:sz w:val="22"/>
          </w:rPr>
          <w:tab/>
        </w:r>
        <w:r w:rsidR="001A7DC7" w:rsidRPr="00CC00C3">
          <w:rPr>
            <w:rStyle w:val="Collegamentoipertestuale"/>
            <w:noProof/>
          </w:rPr>
          <w:t>Requisiti e caratteristiche architettoniche, funzionali e prestazionali.</w:t>
        </w:r>
        <w:r w:rsidR="001A7DC7">
          <w:rPr>
            <w:noProof/>
            <w:webHidden/>
          </w:rPr>
          <w:tab/>
        </w:r>
        <w:r w:rsidR="001A7DC7">
          <w:rPr>
            <w:noProof/>
            <w:webHidden/>
          </w:rPr>
          <w:fldChar w:fldCharType="begin"/>
        </w:r>
        <w:r w:rsidR="001A7DC7">
          <w:rPr>
            <w:noProof/>
            <w:webHidden/>
          </w:rPr>
          <w:instrText xml:space="preserve"> PAGEREF _Toc17123297 \h </w:instrText>
        </w:r>
        <w:r w:rsidR="001A7DC7">
          <w:rPr>
            <w:noProof/>
            <w:webHidden/>
          </w:rPr>
        </w:r>
        <w:r w:rsidR="001A7DC7">
          <w:rPr>
            <w:noProof/>
            <w:webHidden/>
          </w:rPr>
          <w:fldChar w:fldCharType="separate"/>
        </w:r>
        <w:r w:rsidR="001B35A4">
          <w:rPr>
            <w:noProof/>
            <w:webHidden/>
          </w:rPr>
          <w:t>7</w:t>
        </w:r>
        <w:r w:rsidR="001A7DC7">
          <w:rPr>
            <w:noProof/>
            <w:webHidden/>
          </w:rPr>
          <w:fldChar w:fldCharType="end"/>
        </w:r>
      </w:hyperlink>
    </w:p>
    <w:p w14:paraId="49C4FD57" w14:textId="77777777" w:rsidR="001A7DC7" w:rsidRDefault="00A1689D">
      <w:pPr>
        <w:pStyle w:val="Sommario1"/>
        <w:rPr>
          <w:rFonts w:asciiTheme="minorHAnsi" w:hAnsiTheme="minorHAnsi"/>
          <w:noProof/>
          <w:sz w:val="22"/>
        </w:rPr>
      </w:pPr>
      <w:hyperlink w:anchor="_Toc17123298" w:history="1">
        <w:r w:rsidR="001A7DC7" w:rsidRPr="00CC00C3">
          <w:rPr>
            <w:rStyle w:val="Collegamentoipertestuale"/>
            <w:noProof/>
          </w:rPr>
          <w:t>Articolo 9)</w:t>
        </w:r>
        <w:r w:rsidR="001A7DC7">
          <w:rPr>
            <w:rFonts w:asciiTheme="minorHAnsi" w:hAnsiTheme="minorHAnsi"/>
            <w:noProof/>
            <w:sz w:val="22"/>
          </w:rPr>
          <w:tab/>
        </w:r>
        <w:r w:rsidR="001A7DC7" w:rsidRPr="00CC00C3">
          <w:rPr>
            <w:rStyle w:val="Collegamentoipertestuale"/>
            <w:noProof/>
          </w:rPr>
          <w:t>Dotazioni ecologico-ambientali e interventi di mitigazione.</w:t>
        </w:r>
        <w:r w:rsidR="001A7DC7">
          <w:rPr>
            <w:noProof/>
            <w:webHidden/>
          </w:rPr>
          <w:tab/>
        </w:r>
        <w:r w:rsidR="001A7DC7">
          <w:rPr>
            <w:noProof/>
            <w:webHidden/>
          </w:rPr>
          <w:fldChar w:fldCharType="begin"/>
        </w:r>
        <w:r w:rsidR="001A7DC7">
          <w:rPr>
            <w:noProof/>
            <w:webHidden/>
          </w:rPr>
          <w:instrText xml:space="preserve"> PAGEREF _Toc17123298 \h </w:instrText>
        </w:r>
        <w:r w:rsidR="001A7DC7">
          <w:rPr>
            <w:noProof/>
            <w:webHidden/>
          </w:rPr>
        </w:r>
        <w:r w:rsidR="001A7DC7">
          <w:rPr>
            <w:noProof/>
            <w:webHidden/>
          </w:rPr>
          <w:fldChar w:fldCharType="separate"/>
        </w:r>
        <w:r w:rsidR="001B35A4">
          <w:rPr>
            <w:noProof/>
            <w:webHidden/>
          </w:rPr>
          <w:t>7</w:t>
        </w:r>
        <w:r w:rsidR="001A7DC7">
          <w:rPr>
            <w:noProof/>
            <w:webHidden/>
          </w:rPr>
          <w:fldChar w:fldCharType="end"/>
        </w:r>
      </w:hyperlink>
    </w:p>
    <w:p w14:paraId="2537DA4F" w14:textId="77777777" w:rsidR="001A7DC7" w:rsidRDefault="00A1689D">
      <w:pPr>
        <w:pStyle w:val="Sommario2"/>
        <w:rPr>
          <w:rFonts w:asciiTheme="minorHAnsi" w:hAnsiTheme="minorHAnsi"/>
          <w:noProof/>
          <w:sz w:val="22"/>
        </w:rPr>
      </w:pPr>
      <w:hyperlink w:anchor="_Toc17123299" w:history="1">
        <w:r w:rsidR="001A7DC7" w:rsidRPr="00CC00C3">
          <w:rPr>
            <w:rStyle w:val="Collegamentoipertestuale"/>
            <w:noProof/>
          </w:rPr>
          <w:t>9.1)</w:t>
        </w:r>
        <w:r w:rsidR="001A7DC7">
          <w:rPr>
            <w:rFonts w:asciiTheme="minorHAnsi" w:hAnsiTheme="minorHAnsi"/>
            <w:noProof/>
            <w:sz w:val="22"/>
          </w:rPr>
          <w:tab/>
        </w:r>
        <w:r w:rsidR="001A7DC7" w:rsidRPr="00CC00C3">
          <w:rPr>
            <w:rStyle w:val="Collegamentoipertestuale"/>
            <w:noProof/>
          </w:rPr>
          <w:t>Dimensionamento e caratteristiche tecniche.</w:t>
        </w:r>
        <w:r w:rsidR="001A7DC7">
          <w:rPr>
            <w:noProof/>
            <w:webHidden/>
          </w:rPr>
          <w:tab/>
        </w:r>
        <w:r w:rsidR="001A7DC7">
          <w:rPr>
            <w:noProof/>
            <w:webHidden/>
          </w:rPr>
          <w:fldChar w:fldCharType="begin"/>
        </w:r>
        <w:r w:rsidR="001A7DC7">
          <w:rPr>
            <w:noProof/>
            <w:webHidden/>
          </w:rPr>
          <w:instrText xml:space="preserve"> PAGEREF _Toc17123299 \h </w:instrText>
        </w:r>
        <w:r w:rsidR="001A7DC7">
          <w:rPr>
            <w:noProof/>
            <w:webHidden/>
          </w:rPr>
        </w:r>
        <w:r w:rsidR="001A7DC7">
          <w:rPr>
            <w:noProof/>
            <w:webHidden/>
          </w:rPr>
          <w:fldChar w:fldCharType="separate"/>
        </w:r>
        <w:r w:rsidR="001B35A4">
          <w:rPr>
            <w:noProof/>
            <w:webHidden/>
          </w:rPr>
          <w:t>7</w:t>
        </w:r>
        <w:r w:rsidR="001A7DC7">
          <w:rPr>
            <w:noProof/>
            <w:webHidden/>
          </w:rPr>
          <w:fldChar w:fldCharType="end"/>
        </w:r>
      </w:hyperlink>
    </w:p>
    <w:p w14:paraId="6ABECB29" w14:textId="77777777" w:rsidR="001A7DC7" w:rsidRDefault="00A1689D">
      <w:pPr>
        <w:pStyle w:val="Sommario2"/>
        <w:rPr>
          <w:rFonts w:asciiTheme="minorHAnsi" w:hAnsiTheme="minorHAnsi"/>
          <w:noProof/>
          <w:sz w:val="22"/>
        </w:rPr>
      </w:pPr>
      <w:hyperlink w:anchor="_Toc17123300" w:history="1">
        <w:r w:rsidR="001A7DC7" w:rsidRPr="00CC00C3">
          <w:rPr>
            <w:rStyle w:val="Collegamentoipertestuale"/>
            <w:noProof/>
          </w:rPr>
          <w:t>9.2)</w:t>
        </w:r>
        <w:r w:rsidR="001A7DC7">
          <w:rPr>
            <w:rFonts w:asciiTheme="minorHAnsi" w:hAnsiTheme="minorHAnsi"/>
            <w:noProof/>
            <w:sz w:val="22"/>
          </w:rPr>
          <w:tab/>
        </w:r>
        <w:r w:rsidR="001A7DC7" w:rsidRPr="00CC00C3">
          <w:rPr>
            <w:rStyle w:val="Collegamentoipertestuale"/>
            <w:noProof/>
          </w:rPr>
          <w:t>Requisiti e caratteristiche architettoniche, funzionali e prestazionali.</w:t>
        </w:r>
        <w:r w:rsidR="001A7DC7">
          <w:rPr>
            <w:noProof/>
            <w:webHidden/>
          </w:rPr>
          <w:tab/>
        </w:r>
        <w:r w:rsidR="001A7DC7">
          <w:rPr>
            <w:noProof/>
            <w:webHidden/>
          </w:rPr>
          <w:fldChar w:fldCharType="begin"/>
        </w:r>
        <w:r w:rsidR="001A7DC7">
          <w:rPr>
            <w:noProof/>
            <w:webHidden/>
          </w:rPr>
          <w:instrText xml:space="preserve"> PAGEREF _Toc17123300 \h </w:instrText>
        </w:r>
        <w:r w:rsidR="001A7DC7">
          <w:rPr>
            <w:noProof/>
            <w:webHidden/>
          </w:rPr>
        </w:r>
        <w:r w:rsidR="001A7DC7">
          <w:rPr>
            <w:noProof/>
            <w:webHidden/>
          </w:rPr>
          <w:fldChar w:fldCharType="separate"/>
        </w:r>
        <w:r w:rsidR="001B35A4">
          <w:rPr>
            <w:noProof/>
            <w:webHidden/>
          </w:rPr>
          <w:t>8</w:t>
        </w:r>
        <w:r w:rsidR="001A7DC7">
          <w:rPr>
            <w:noProof/>
            <w:webHidden/>
          </w:rPr>
          <w:fldChar w:fldCharType="end"/>
        </w:r>
      </w:hyperlink>
    </w:p>
    <w:p w14:paraId="3484C228" w14:textId="77777777" w:rsidR="001A7DC7" w:rsidRDefault="00A1689D">
      <w:pPr>
        <w:pStyle w:val="Sommario1"/>
        <w:rPr>
          <w:rFonts w:asciiTheme="minorHAnsi" w:hAnsiTheme="minorHAnsi"/>
          <w:noProof/>
          <w:sz w:val="22"/>
        </w:rPr>
      </w:pPr>
      <w:hyperlink w:anchor="_Toc17123301" w:history="1">
        <w:r w:rsidR="001A7DC7" w:rsidRPr="00CC00C3">
          <w:rPr>
            <w:rStyle w:val="Collegamentoipertestuale"/>
            <w:noProof/>
          </w:rPr>
          <w:t>Articolo 10)</w:t>
        </w:r>
        <w:r w:rsidR="001A7DC7">
          <w:rPr>
            <w:rFonts w:asciiTheme="minorHAnsi" w:hAnsiTheme="minorHAnsi"/>
            <w:noProof/>
            <w:sz w:val="22"/>
          </w:rPr>
          <w:tab/>
        </w:r>
        <w:r w:rsidR="001A7DC7" w:rsidRPr="00CC00C3">
          <w:rPr>
            <w:rStyle w:val="Collegamentoipertestuale"/>
            <w:noProof/>
          </w:rPr>
          <w:t>Caratteristiche urbanistiche ed edilizie dell’insediamento.</w:t>
        </w:r>
        <w:r w:rsidR="001A7DC7">
          <w:rPr>
            <w:noProof/>
            <w:webHidden/>
          </w:rPr>
          <w:tab/>
        </w:r>
        <w:r w:rsidR="001A7DC7">
          <w:rPr>
            <w:noProof/>
            <w:webHidden/>
          </w:rPr>
          <w:fldChar w:fldCharType="begin"/>
        </w:r>
        <w:r w:rsidR="001A7DC7">
          <w:rPr>
            <w:noProof/>
            <w:webHidden/>
          </w:rPr>
          <w:instrText xml:space="preserve"> PAGEREF _Toc17123301 \h </w:instrText>
        </w:r>
        <w:r w:rsidR="001A7DC7">
          <w:rPr>
            <w:noProof/>
            <w:webHidden/>
          </w:rPr>
        </w:r>
        <w:r w:rsidR="001A7DC7">
          <w:rPr>
            <w:noProof/>
            <w:webHidden/>
          </w:rPr>
          <w:fldChar w:fldCharType="separate"/>
        </w:r>
        <w:r w:rsidR="001B35A4">
          <w:rPr>
            <w:noProof/>
            <w:webHidden/>
          </w:rPr>
          <w:t>8</w:t>
        </w:r>
        <w:r w:rsidR="001A7DC7">
          <w:rPr>
            <w:noProof/>
            <w:webHidden/>
          </w:rPr>
          <w:fldChar w:fldCharType="end"/>
        </w:r>
      </w:hyperlink>
    </w:p>
    <w:p w14:paraId="64193F56" w14:textId="77777777" w:rsidR="001A7DC7" w:rsidRDefault="00A1689D">
      <w:pPr>
        <w:pStyle w:val="Sommario2"/>
        <w:rPr>
          <w:rFonts w:asciiTheme="minorHAnsi" w:hAnsiTheme="minorHAnsi"/>
          <w:noProof/>
          <w:sz w:val="22"/>
        </w:rPr>
      </w:pPr>
      <w:hyperlink w:anchor="_Toc17123302" w:history="1">
        <w:r w:rsidR="001A7DC7" w:rsidRPr="00CC00C3">
          <w:rPr>
            <w:rStyle w:val="Collegamentoipertestuale"/>
            <w:noProof/>
          </w:rPr>
          <w:t>10.1)</w:t>
        </w:r>
        <w:r w:rsidR="001A7DC7">
          <w:rPr>
            <w:rFonts w:asciiTheme="minorHAnsi" w:hAnsiTheme="minorHAnsi"/>
            <w:noProof/>
            <w:sz w:val="22"/>
          </w:rPr>
          <w:tab/>
        </w:r>
        <w:r w:rsidR="001A7DC7" w:rsidRPr="00CC00C3">
          <w:rPr>
            <w:rStyle w:val="Collegamentoipertestuale"/>
            <w:noProof/>
          </w:rPr>
          <w:t>Dimensionamento e funzioni insediabili ed ammesse.</w:t>
        </w:r>
        <w:r w:rsidR="001A7DC7">
          <w:rPr>
            <w:noProof/>
            <w:webHidden/>
          </w:rPr>
          <w:tab/>
        </w:r>
        <w:r w:rsidR="001A7DC7">
          <w:rPr>
            <w:noProof/>
            <w:webHidden/>
          </w:rPr>
          <w:fldChar w:fldCharType="begin"/>
        </w:r>
        <w:r w:rsidR="001A7DC7">
          <w:rPr>
            <w:noProof/>
            <w:webHidden/>
          </w:rPr>
          <w:instrText xml:space="preserve"> PAGEREF _Toc17123302 \h </w:instrText>
        </w:r>
        <w:r w:rsidR="001A7DC7">
          <w:rPr>
            <w:noProof/>
            <w:webHidden/>
          </w:rPr>
        </w:r>
        <w:r w:rsidR="001A7DC7">
          <w:rPr>
            <w:noProof/>
            <w:webHidden/>
          </w:rPr>
          <w:fldChar w:fldCharType="separate"/>
        </w:r>
        <w:r w:rsidR="001B35A4">
          <w:rPr>
            <w:noProof/>
            <w:webHidden/>
          </w:rPr>
          <w:t>8</w:t>
        </w:r>
        <w:r w:rsidR="001A7DC7">
          <w:rPr>
            <w:noProof/>
            <w:webHidden/>
          </w:rPr>
          <w:fldChar w:fldCharType="end"/>
        </w:r>
      </w:hyperlink>
    </w:p>
    <w:p w14:paraId="379FB908" w14:textId="77777777" w:rsidR="001A7DC7" w:rsidRDefault="00A1689D">
      <w:pPr>
        <w:pStyle w:val="Sommario2"/>
        <w:rPr>
          <w:rFonts w:asciiTheme="minorHAnsi" w:hAnsiTheme="minorHAnsi"/>
          <w:noProof/>
          <w:sz w:val="22"/>
        </w:rPr>
      </w:pPr>
      <w:hyperlink w:anchor="_Toc17123303" w:history="1">
        <w:r w:rsidR="001A7DC7" w:rsidRPr="00CC00C3">
          <w:rPr>
            <w:rStyle w:val="Collegamentoipertestuale"/>
            <w:noProof/>
          </w:rPr>
          <w:t>10.2)</w:t>
        </w:r>
        <w:r w:rsidR="001A7DC7">
          <w:rPr>
            <w:rFonts w:asciiTheme="minorHAnsi" w:hAnsiTheme="minorHAnsi"/>
            <w:noProof/>
            <w:sz w:val="22"/>
          </w:rPr>
          <w:tab/>
        </w:r>
        <w:r w:rsidR="001A7DC7" w:rsidRPr="00CC00C3">
          <w:rPr>
            <w:rStyle w:val="Collegamentoipertestuale"/>
            <w:noProof/>
          </w:rPr>
          <w:t>Usi previsti.</w:t>
        </w:r>
        <w:r w:rsidR="001A7DC7">
          <w:rPr>
            <w:noProof/>
            <w:webHidden/>
          </w:rPr>
          <w:tab/>
        </w:r>
        <w:r w:rsidR="001A7DC7">
          <w:rPr>
            <w:noProof/>
            <w:webHidden/>
          </w:rPr>
          <w:fldChar w:fldCharType="begin"/>
        </w:r>
        <w:r w:rsidR="001A7DC7">
          <w:rPr>
            <w:noProof/>
            <w:webHidden/>
          </w:rPr>
          <w:instrText xml:space="preserve"> PAGEREF _Toc17123303 \h </w:instrText>
        </w:r>
        <w:r w:rsidR="001A7DC7">
          <w:rPr>
            <w:noProof/>
            <w:webHidden/>
          </w:rPr>
        </w:r>
        <w:r w:rsidR="001A7DC7">
          <w:rPr>
            <w:noProof/>
            <w:webHidden/>
          </w:rPr>
          <w:fldChar w:fldCharType="separate"/>
        </w:r>
        <w:r w:rsidR="001B35A4">
          <w:rPr>
            <w:b/>
            <w:bCs/>
            <w:noProof/>
            <w:webHidden/>
          </w:rPr>
          <w:t>Errore. Il segnalibro non è definito.</w:t>
        </w:r>
        <w:r w:rsidR="001A7DC7">
          <w:rPr>
            <w:noProof/>
            <w:webHidden/>
          </w:rPr>
          <w:fldChar w:fldCharType="end"/>
        </w:r>
      </w:hyperlink>
    </w:p>
    <w:p w14:paraId="058A4C3D" w14:textId="77777777" w:rsidR="001A7DC7" w:rsidRDefault="00A1689D">
      <w:pPr>
        <w:pStyle w:val="Sommario2"/>
        <w:rPr>
          <w:rFonts w:asciiTheme="minorHAnsi" w:hAnsiTheme="minorHAnsi"/>
          <w:noProof/>
          <w:sz w:val="22"/>
        </w:rPr>
      </w:pPr>
      <w:hyperlink w:anchor="_Toc17123304" w:history="1">
        <w:r w:rsidR="001A7DC7" w:rsidRPr="00CC00C3">
          <w:rPr>
            <w:rStyle w:val="Collegamentoipertestuale"/>
            <w:noProof/>
          </w:rPr>
          <w:t>10.3)</w:t>
        </w:r>
        <w:r w:rsidR="001A7DC7">
          <w:rPr>
            <w:rFonts w:asciiTheme="minorHAnsi" w:hAnsiTheme="minorHAnsi"/>
            <w:noProof/>
            <w:sz w:val="22"/>
          </w:rPr>
          <w:tab/>
        </w:r>
        <w:r w:rsidR="001A7DC7" w:rsidRPr="00CC00C3">
          <w:rPr>
            <w:rStyle w:val="Collegamentoipertestuale"/>
            <w:noProof/>
          </w:rPr>
          <w:t>Parametri edilizi e previsioni insediative.</w:t>
        </w:r>
        <w:r w:rsidR="001A7DC7">
          <w:rPr>
            <w:noProof/>
            <w:webHidden/>
          </w:rPr>
          <w:tab/>
        </w:r>
        <w:r w:rsidR="001A7DC7">
          <w:rPr>
            <w:noProof/>
            <w:webHidden/>
          </w:rPr>
          <w:fldChar w:fldCharType="begin"/>
        </w:r>
        <w:r w:rsidR="001A7DC7">
          <w:rPr>
            <w:noProof/>
            <w:webHidden/>
          </w:rPr>
          <w:instrText xml:space="preserve"> PAGEREF _Toc17123304 \h </w:instrText>
        </w:r>
        <w:r w:rsidR="001A7DC7">
          <w:rPr>
            <w:noProof/>
            <w:webHidden/>
          </w:rPr>
        </w:r>
        <w:r w:rsidR="001A7DC7">
          <w:rPr>
            <w:noProof/>
            <w:webHidden/>
          </w:rPr>
          <w:fldChar w:fldCharType="separate"/>
        </w:r>
        <w:r w:rsidR="001B35A4">
          <w:rPr>
            <w:b/>
            <w:bCs/>
            <w:noProof/>
            <w:webHidden/>
          </w:rPr>
          <w:t>Errore. Il segnalibro non è definito.</w:t>
        </w:r>
        <w:r w:rsidR="001A7DC7">
          <w:rPr>
            <w:noProof/>
            <w:webHidden/>
          </w:rPr>
          <w:fldChar w:fldCharType="end"/>
        </w:r>
      </w:hyperlink>
    </w:p>
    <w:p w14:paraId="259B7BF4" w14:textId="77777777" w:rsidR="001A7DC7" w:rsidRDefault="00A1689D">
      <w:pPr>
        <w:pStyle w:val="Sommario2"/>
        <w:rPr>
          <w:rFonts w:asciiTheme="minorHAnsi" w:hAnsiTheme="minorHAnsi"/>
          <w:noProof/>
          <w:sz w:val="22"/>
        </w:rPr>
      </w:pPr>
      <w:hyperlink w:anchor="_Toc17123305" w:history="1">
        <w:r w:rsidR="001A7DC7" w:rsidRPr="00CC00C3">
          <w:rPr>
            <w:rStyle w:val="Collegamentoipertestuale"/>
            <w:noProof/>
          </w:rPr>
          <w:t>10.4)</w:t>
        </w:r>
        <w:r w:rsidR="001A7DC7">
          <w:rPr>
            <w:rFonts w:asciiTheme="minorHAnsi" w:hAnsiTheme="minorHAnsi"/>
            <w:noProof/>
            <w:sz w:val="22"/>
          </w:rPr>
          <w:tab/>
        </w:r>
        <w:r w:rsidR="001A7DC7" w:rsidRPr="00CC00C3">
          <w:rPr>
            <w:rStyle w:val="Collegamentoipertestuale"/>
            <w:noProof/>
          </w:rPr>
          <w:t>Superfici permeabili.</w:t>
        </w:r>
        <w:r w:rsidR="001A7DC7">
          <w:rPr>
            <w:noProof/>
            <w:webHidden/>
          </w:rPr>
          <w:tab/>
        </w:r>
        <w:r w:rsidR="001A7DC7">
          <w:rPr>
            <w:noProof/>
            <w:webHidden/>
          </w:rPr>
          <w:fldChar w:fldCharType="begin"/>
        </w:r>
        <w:r w:rsidR="001A7DC7">
          <w:rPr>
            <w:noProof/>
            <w:webHidden/>
          </w:rPr>
          <w:instrText xml:space="preserve"> PAGEREF _Toc17123305 \h </w:instrText>
        </w:r>
        <w:r w:rsidR="001A7DC7">
          <w:rPr>
            <w:noProof/>
            <w:webHidden/>
          </w:rPr>
        </w:r>
        <w:r w:rsidR="001A7DC7">
          <w:rPr>
            <w:noProof/>
            <w:webHidden/>
          </w:rPr>
          <w:fldChar w:fldCharType="separate"/>
        </w:r>
        <w:r w:rsidR="001B35A4">
          <w:rPr>
            <w:b/>
            <w:bCs/>
            <w:noProof/>
            <w:webHidden/>
          </w:rPr>
          <w:t>Errore. Il segnalibro non è definito.</w:t>
        </w:r>
        <w:r w:rsidR="001A7DC7">
          <w:rPr>
            <w:noProof/>
            <w:webHidden/>
          </w:rPr>
          <w:fldChar w:fldCharType="end"/>
        </w:r>
      </w:hyperlink>
    </w:p>
    <w:p w14:paraId="58EF1788" w14:textId="77777777" w:rsidR="001A7DC7" w:rsidRDefault="00A1689D">
      <w:pPr>
        <w:pStyle w:val="Sommario2"/>
        <w:rPr>
          <w:rFonts w:asciiTheme="minorHAnsi" w:hAnsiTheme="minorHAnsi"/>
          <w:noProof/>
          <w:sz w:val="22"/>
        </w:rPr>
      </w:pPr>
      <w:hyperlink w:anchor="_Toc17123306" w:history="1">
        <w:r w:rsidR="001A7DC7" w:rsidRPr="00CC00C3">
          <w:rPr>
            <w:rStyle w:val="Collegamentoipertestuale"/>
            <w:noProof/>
          </w:rPr>
          <w:t>10.1)</w:t>
        </w:r>
        <w:r w:rsidR="001A7DC7">
          <w:rPr>
            <w:rFonts w:asciiTheme="minorHAnsi" w:hAnsiTheme="minorHAnsi"/>
            <w:noProof/>
            <w:sz w:val="22"/>
          </w:rPr>
          <w:tab/>
        </w:r>
        <w:r w:rsidR="001A7DC7" w:rsidRPr="00CC00C3">
          <w:rPr>
            <w:rStyle w:val="Collegamentoipertestuale"/>
            <w:noProof/>
          </w:rPr>
          <w:t>Dotazioni territoriali pertinenziali.</w:t>
        </w:r>
        <w:r w:rsidR="001A7DC7">
          <w:rPr>
            <w:noProof/>
            <w:webHidden/>
          </w:rPr>
          <w:tab/>
        </w:r>
        <w:r w:rsidR="001A7DC7">
          <w:rPr>
            <w:noProof/>
            <w:webHidden/>
          </w:rPr>
          <w:fldChar w:fldCharType="begin"/>
        </w:r>
        <w:r w:rsidR="001A7DC7">
          <w:rPr>
            <w:noProof/>
            <w:webHidden/>
          </w:rPr>
          <w:instrText xml:space="preserve"> PAGEREF _Toc17123306 \h </w:instrText>
        </w:r>
        <w:r w:rsidR="001A7DC7">
          <w:rPr>
            <w:noProof/>
            <w:webHidden/>
          </w:rPr>
        </w:r>
        <w:r w:rsidR="001A7DC7">
          <w:rPr>
            <w:noProof/>
            <w:webHidden/>
          </w:rPr>
          <w:fldChar w:fldCharType="separate"/>
        </w:r>
        <w:r w:rsidR="001B35A4">
          <w:rPr>
            <w:b/>
            <w:bCs/>
            <w:noProof/>
            <w:webHidden/>
          </w:rPr>
          <w:t>Errore. Il segnalibro non è definito.</w:t>
        </w:r>
        <w:r w:rsidR="001A7DC7">
          <w:rPr>
            <w:noProof/>
            <w:webHidden/>
          </w:rPr>
          <w:fldChar w:fldCharType="end"/>
        </w:r>
      </w:hyperlink>
    </w:p>
    <w:p w14:paraId="676698B7" w14:textId="77777777" w:rsidR="001A7DC7" w:rsidRDefault="00A1689D">
      <w:pPr>
        <w:pStyle w:val="Sommario1"/>
        <w:rPr>
          <w:rFonts w:asciiTheme="minorHAnsi" w:hAnsiTheme="minorHAnsi"/>
          <w:noProof/>
          <w:sz w:val="22"/>
        </w:rPr>
      </w:pPr>
      <w:hyperlink w:anchor="_Toc17123307" w:history="1">
        <w:r w:rsidR="001A7DC7" w:rsidRPr="00CC00C3">
          <w:rPr>
            <w:rStyle w:val="Collegamentoipertestuale"/>
            <w:noProof/>
          </w:rPr>
          <w:t>Articolo 11)</w:t>
        </w:r>
        <w:r w:rsidR="001A7DC7">
          <w:rPr>
            <w:rFonts w:asciiTheme="minorHAnsi" w:hAnsiTheme="minorHAnsi"/>
            <w:noProof/>
            <w:sz w:val="22"/>
          </w:rPr>
          <w:tab/>
        </w:r>
        <w:r w:rsidR="001A7DC7" w:rsidRPr="00CC00C3">
          <w:rPr>
            <w:rStyle w:val="Collegamentoipertestuale"/>
            <w:noProof/>
          </w:rPr>
          <w:t>Requisiti e caratteristiche architettoniche, funzionali e prestazionali dell’insediamento privato.</w:t>
        </w:r>
        <w:r w:rsidR="001A7DC7">
          <w:rPr>
            <w:noProof/>
            <w:webHidden/>
          </w:rPr>
          <w:tab/>
        </w:r>
        <w:r w:rsidR="001A7DC7">
          <w:rPr>
            <w:noProof/>
            <w:webHidden/>
          </w:rPr>
          <w:fldChar w:fldCharType="begin"/>
        </w:r>
        <w:r w:rsidR="001A7DC7">
          <w:rPr>
            <w:noProof/>
            <w:webHidden/>
          </w:rPr>
          <w:instrText xml:space="preserve"> PAGEREF _Toc17123307 \h </w:instrText>
        </w:r>
        <w:r w:rsidR="001A7DC7">
          <w:rPr>
            <w:noProof/>
            <w:webHidden/>
          </w:rPr>
        </w:r>
        <w:r w:rsidR="001A7DC7">
          <w:rPr>
            <w:noProof/>
            <w:webHidden/>
          </w:rPr>
          <w:fldChar w:fldCharType="separate"/>
        </w:r>
        <w:r w:rsidR="001B35A4">
          <w:rPr>
            <w:b/>
            <w:bCs/>
            <w:noProof/>
            <w:webHidden/>
          </w:rPr>
          <w:t>Errore. Il segnalibro non è definito.</w:t>
        </w:r>
        <w:r w:rsidR="001A7DC7">
          <w:rPr>
            <w:noProof/>
            <w:webHidden/>
          </w:rPr>
          <w:fldChar w:fldCharType="end"/>
        </w:r>
      </w:hyperlink>
    </w:p>
    <w:p w14:paraId="65FD9C4A" w14:textId="77777777" w:rsidR="001A7DC7" w:rsidRDefault="00A1689D">
      <w:pPr>
        <w:pStyle w:val="Sommario2"/>
        <w:rPr>
          <w:rFonts w:asciiTheme="minorHAnsi" w:hAnsiTheme="minorHAnsi"/>
          <w:noProof/>
          <w:sz w:val="22"/>
        </w:rPr>
      </w:pPr>
      <w:hyperlink w:anchor="_Toc17123308" w:history="1">
        <w:r w:rsidR="001A7DC7" w:rsidRPr="00CC00C3">
          <w:rPr>
            <w:rStyle w:val="Collegamentoipertestuale"/>
            <w:noProof/>
          </w:rPr>
          <w:t>11.1)</w:t>
        </w:r>
        <w:r w:rsidR="001A7DC7">
          <w:rPr>
            <w:rFonts w:asciiTheme="minorHAnsi" w:hAnsiTheme="minorHAnsi"/>
            <w:noProof/>
            <w:sz w:val="22"/>
          </w:rPr>
          <w:tab/>
        </w:r>
        <w:r w:rsidR="001A7DC7" w:rsidRPr="00CC00C3">
          <w:rPr>
            <w:rStyle w:val="Collegamentoipertestuale"/>
            <w:noProof/>
          </w:rPr>
          <w:t>Edifici e manufatti accessori.</w:t>
        </w:r>
        <w:r w:rsidR="001A7DC7">
          <w:rPr>
            <w:noProof/>
            <w:webHidden/>
          </w:rPr>
          <w:tab/>
        </w:r>
        <w:r w:rsidR="001A7DC7">
          <w:rPr>
            <w:noProof/>
            <w:webHidden/>
          </w:rPr>
          <w:fldChar w:fldCharType="begin"/>
        </w:r>
        <w:r w:rsidR="001A7DC7">
          <w:rPr>
            <w:noProof/>
            <w:webHidden/>
          </w:rPr>
          <w:instrText xml:space="preserve"> PAGEREF _Toc17123308 \h </w:instrText>
        </w:r>
        <w:r w:rsidR="001A7DC7">
          <w:rPr>
            <w:noProof/>
            <w:webHidden/>
          </w:rPr>
        </w:r>
        <w:r w:rsidR="001A7DC7">
          <w:rPr>
            <w:noProof/>
            <w:webHidden/>
          </w:rPr>
          <w:fldChar w:fldCharType="separate"/>
        </w:r>
        <w:r w:rsidR="001B35A4">
          <w:rPr>
            <w:b/>
            <w:bCs/>
            <w:noProof/>
            <w:webHidden/>
          </w:rPr>
          <w:t>Errore. Il segnalibro non è definito.</w:t>
        </w:r>
        <w:r w:rsidR="001A7DC7">
          <w:rPr>
            <w:noProof/>
            <w:webHidden/>
          </w:rPr>
          <w:fldChar w:fldCharType="end"/>
        </w:r>
      </w:hyperlink>
    </w:p>
    <w:p w14:paraId="4D61ADBB" w14:textId="77777777" w:rsidR="001A7DC7" w:rsidRDefault="00A1689D">
      <w:pPr>
        <w:pStyle w:val="Sommario2"/>
        <w:rPr>
          <w:rFonts w:asciiTheme="minorHAnsi" w:hAnsiTheme="minorHAnsi"/>
          <w:noProof/>
          <w:sz w:val="22"/>
        </w:rPr>
      </w:pPr>
      <w:hyperlink w:anchor="_Toc17123309" w:history="1">
        <w:r w:rsidR="001A7DC7" w:rsidRPr="00CC00C3">
          <w:rPr>
            <w:rStyle w:val="Collegamentoipertestuale"/>
            <w:noProof/>
          </w:rPr>
          <w:t>11.2)</w:t>
        </w:r>
        <w:r w:rsidR="001A7DC7">
          <w:rPr>
            <w:rFonts w:asciiTheme="minorHAnsi" w:hAnsiTheme="minorHAnsi"/>
            <w:noProof/>
            <w:sz w:val="22"/>
          </w:rPr>
          <w:tab/>
        </w:r>
        <w:r w:rsidR="001A7DC7" w:rsidRPr="00CC00C3">
          <w:rPr>
            <w:rStyle w:val="Collegamentoipertestuale"/>
            <w:noProof/>
          </w:rPr>
          <w:t>Aree di pertinenza dell’insediamento privato.</w:t>
        </w:r>
        <w:r w:rsidR="001A7DC7">
          <w:rPr>
            <w:noProof/>
            <w:webHidden/>
          </w:rPr>
          <w:tab/>
        </w:r>
        <w:r w:rsidR="001A7DC7">
          <w:rPr>
            <w:noProof/>
            <w:webHidden/>
          </w:rPr>
          <w:fldChar w:fldCharType="begin"/>
        </w:r>
        <w:r w:rsidR="001A7DC7">
          <w:rPr>
            <w:noProof/>
            <w:webHidden/>
          </w:rPr>
          <w:instrText xml:space="preserve"> PAGEREF _Toc17123309 \h </w:instrText>
        </w:r>
        <w:r w:rsidR="001A7DC7">
          <w:rPr>
            <w:noProof/>
            <w:webHidden/>
          </w:rPr>
        </w:r>
        <w:r w:rsidR="001A7DC7">
          <w:rPr>
            <w:noProof/>
            <w:webHidden/>
          </w:rPr>
          <w:fldChar w:fldCharType="separate"/>
        </w:r>
        <w:r w:rsidR="001B35A4">
          <w:rPr>
            <w:noProof/>
            <w:webHidden/>
          </w:rPr>
          <w:t>8</w:t>
        </w:r>
        <w:r w:rsidR="001A7DC7">
          <w:rPr>
            <w:noProof/>
            <w:webHidden/>
          </w:rPr>
          <w:fldChar w:fldCharType="end"/>
        </w:r>
      </w:hyperlink>
    </w:p>
    <w:p w14:paraId="3752B986" w14:textId="77777777" w:rsidR="001A7DC7" w:rsidRDefault="00A1689D">
      <w:pPr>
        <w:pStyle w:val="Sommario2"/>
        <w:rPr>
          <w:rFonts w:asciiTheme="minorHAnsi" w:hAnsiTheme="minorHAnsi"/>
          <w:noProof/>
          <w:sz w:val="22"/>
        </w:rPr>
      </w:pPr>
      <w:hyperlink w:anchor="_Toc17123310" w:history="1">
        <w:r w:rsidR="001A7DC7" w:rsidRPr="00CC00C3">
          <w:rPr>
            <w:rStyle w:val="Collegamentoipertestuale"/>
            <w:noProof/>
          </w:rPr>
          <w:t>11.3)</w:t>
        </w:r>
        <w:r w:rsidR="001A7DC7">
          <w:rPr>
            <w:rFonts w:asciiTheme="minorHAnsi" w:hAnsiTheme="minorHAnsi"/>
            <w:noProof/>
            <w:sz w:val="22"/>
          </w:rPr>
          <w:tab/>
        </w:r>
        <w:r w:rsidR="001A7DC7" w:rsidRPr="00CC00C3">
          <w:rPr>
            <w:rStyle w:val="Collegamentoipertestuale"/>
            <w:noProof/>
          </w:rPr>
          <w:t>Verde privato.</w:t>
        </w:r>
        <w:r w:rsidR="001A7DC7">
          <w:rPr>
            <w:noProof/>
            <w:webHidden/>
          </w:rPr>
          <w:tab/>
        </w:r>
        <w:r w:rsidR="001A7DC7">
          <w:rPr>
            <w:noProof/>
            <w:webHidden/>
          </w:rPr>
          <w:fldChar w:fldCharType="begin"/>
        </w:r>
        <w:r w:rsidR="001A7DC7">
          <w:rPr>
            <w:noProof/>
            <w:webHidden/>
          </w:rPr>
          <w:instrText xml:space="preserve"> PAGEREF _Toc17123310 \h </w:instrText>
        </w:r>
        <w:r w:rsidR="001A7DC7">
          <w:rPr>
            <w:noProof/>
            <w:webHidden/>
          </w:rPr>
        </w:r>
        <w:r w:rsidR="001A7DC7">
          <w:rPr>
            <w:noProof/>
            <w:webHidden/>
          </w:rPr>
          <w:fldChar w:fldCharType="separate"/>
        </w:r>
        <w:r w:rsidR="001B35A4">
          <w:rPr>
            <w:noProof/>
            <w:webHidden/>
          </w:rPr>
          <w:t>9</w:t>
        </w:r>
        <w:r w:rsidR="001A7DC7">
          <w:rPr>
            <w:noProof/>
            <w:webHidden/>
          </w:rPr>
          <w:fldChar w:fldCharType="end"/>
        </w:r>
      </w:hyperlink>
    </w:p>
    <w:p w14:paraId="7BA4144E" w14:textId="77777777" w:rsidR="001A7DC7" w:rsidRDefault="00A1689D">
      <w:pPr>
        <w:pStyle w:val="Sommario2"/>
        <w:rPr>
          <w:rFonts w:asciiTheme="minorHAnsi" w:hAnsiTheme="minorHAnsi"/>
          <w:noProof/>
          <w:sz w:val="22"/>
        </w:rPr>
      </w:pPr>
      <w:hyperlink w:anchor="_Toc17123311" w:history="1">
        <w:r w:rsidR="001A7DC7" w:rsidRPr="00CC00C3">
          <w:rPr>
            <w:rStyle w:val="Collegamentoipertestuale"/>
            <w:noProof/>
          </w:rPr>
          <w:t>11.4)</w:t>
        </w:r>
        <w:r w:rsidR="001A7DC7">
          <w:rPr>
            <w:rFonts w:asciiTheme="minorHAnsi" w:hAnsiTheme="minorHAnsi"/>
            <w:noProof/>
            <w:sz w:val="22"/>
          </w:rPr>
          <w:tab/>
        </w:r>
        <w:r w:rsidR="001A7DC7" w:rsidRPr="00CC00C3">
          <w:rPr>
            <w:rStyle w:val="Collegamentoipertestuale"/>
            <w:noProof/>
          </w:rPr>
          <w:t>Recinzioni e arredi.</w:t>
        </w:r>
        <w:r w:rsidR="001A7DC7">
          <w:rPr>
            <w:noProof/>
            <w:webHidden/>
          </w:rPr>
          <w:tab/>
        </w:r>
        <w:r w:rsidR="001A7DC7">
          <w:rPr>
            <w:noProof/>
            <w:webHidden/>
          </w:rPr>
          <w:fldChar w:fldCharType="begin"/>
        </w:r>
        <w:r w:rsidR="001A7DC7">
          <w:rPr>
            <w:noProof/>
            <w:webHidden/>
          </w:rPr>
          <w:instrText xml:space="preserve"> PAGEREF _Toc17123311 \h </w:instrText>
        </w:r>
        <w:r w:rsidR="001A7DC7">
          <w:rPr>
            <w:noProof/>
            <w:webHidden/>
          </w:rPr>
        </w:r>
        <w:r w:rsidR="001A7DC7">
          <w:rPr>
            <w:noProof/>
            <w:webHidden/>
          </w:rPr>
          <w:fldChar w:fldCharType="separate"/>
        </w:r>
        <w:r w:rsidR="001B35A4">
          <w:rPr>
            <w:noProof/>
            <w:webHidden/>
          </w:rPr>
          <w:t>9</w:t>
        </w:r>
        <w:r w:rsidR="001A7DC7">
          <w:rPr>
            <w:noProof/>
            <w:webHidden/>
          </w:rPr>
          <w:fldChar w:fldCharType="end"/>
        </w:r>
      </w:hyperlink>
    </w:p>
    <w:p w14:paraId="60ABF13D" w14:textId="77777777" w:rsidR="00513644" w:rsidRDefault="00454394" w:rsidP="00C348A2">
      <w:r>
        <w:fldChar w:fldCharType="end"/>
      </w:r>
    </w:p>
    <w:p w14:paraId="3F52A992" w14:textId="77777777" w:rsidR="006857BF" w:rsidRDefault="006857BF" w:rsidP="00C348A2">
      <w:r>
        <w:br w:type="page"/>
      </w:r>
    </w:p>
    <w:p w14:paraId="61401BE8" w14:textId="722B172C" w:rsidR="006857BF" w:rsidRPr="0072232E" w:rsidRDefault="0072232E" w:rsidP="001D16BB">
      <w:pPr>
        <w:pStyle w:val="AOArticolo"/>
      </w:pPr>
      <w:bookmarkStart w:id="0" w:name="_Toc17123288"/>
      <w:r w:rsidRPr="0072232E">
        <w:lastRenderedPageBreak/>
        <w:t>Ambito di applicazione e validità dell’Accordo Operativo</w:t>
      </w:r>
      <w:r>
        <w:t>.</w:t>
      </w:r>
      <w:bookmarkEnd w:id="0"/>
      <w:r w:rsidR="00620182">
        <w:t xml:space="preserve"> </w:t>
      </w:r>
    </w:p>
    <w:p w14:paraId="737B7343" w14:textId="77777777" w:rsidR="00664107" w:rsidRPr="007A78DE" w:rsidRDefault="00664107" w:rsidP="00C77F4E">
      <w:pPr>
        <w:pStyle w:val="Corpotesto"/>
        <w:spacing w:before="66"/>
        <w:ind w:left="57"/>
      </w:pPr>
      <w:bookmarkStart w:id="1" w:name="_Toc17123289"/>
      <w:r w:rsidRPr="007A78DE">
        <w:t>Ai sensi dell’articolo 38, comma 2, della LR n.24/2017 l’Accordo Operativo ha il valore e gli effetti di piano</w:t>
      </w:r>
      <w:r w:rsidR="00C77F4E" w:rsidRPr="007A78DE">
        <w:t xml:space="preserve"> </w:t>
      </w:r>
      <w:proofErr w:type="gramStart"/>
      <w:r w:rsidRPr="007A78DE">
        <w:t>urbanistico  attuativo</w:t>
      </w:r>
      <w:proofErr w:type="gramEnd"/>
      <w:r w:rsidRPr="007A78DE">
        <w:t xml:space="preserve">  e  disciplina  l’attuazione  dell’intervento  di  trasformazione  urbana  ed  edilizia</w:t>
      </w:r>
      <w:r w:rsidRPr="007A78DE">
        <w:rPr>
          <w:spacing w:val="29"/>
        </w:rPr>
        <w:t xml:space="preserve"> </w:t>
      </w:r>
      <w:r w:rsidRPr="007A78DE">
        <w:t>del</w:t>
      </w:r>
      <w:r w:rsidR="00C77F4E" w:rsidRPr="007A78DE">
        <w:t xml:space="preserve"> </w:t>
      </w:r>
      <w:r w:rsidRPr="007A78DE">
        <w:t>compendio immobiliare ubicato in Riccione, Lungomare della Repubblica n. 9, e composto da:</w:t>
      </w:r>
    </w:p>
    <w:p w14:paraId="6201C554" w14:textId="77777777" w:rsidR="00C77F4E" w:rsidRPr="007A78DE" w:rsidRDefault="00C77F4E" w:rsidP="00C77F4E">
      <w:pPr>
        <w:pStyle w:val="Corpotesto"/>
        <w:numPr>
          <w:ilvl w:val="0"/>
          <w:numId w:val="13"/>
        </w:numPr>
        <w:spacing w:before="66"/>
        <w:ind w:left="57" w:firstLine="0"/>
      </w:pPr>
      <w:r w:rsidRPr="007A78DE">
        <w:t>Area censita al Catasto terreni foglio 11 mappale 3665 pianto T, area urbana mq 1863 (area ex Delfinario)</w:t>
      </w:r>
    </w:p>
    <w:p w14:paraId="78FC083F" w14:textId="77777777" w:rsidR="00664107" w:rsidRPr="007A78DE" w:rsidRDefault="00664107" w:rsidP="00C77F4E">
      <w:pPr>
        <w:pStyle w:val="Corpotesto"/>
        <w:numPr>
          <w:ilvl w:val="0"/>
          <w:numId w:val="13"/>
        </w:numPr>
        <w:spacing w:before="111"/>
        <w:ind w:left="57" w:firstLine="0"/>
      </w:pPr>
      <w:r w:rsidRPr="007A78DE">
        <w:t>area, con sovrastante fabbricato, catastalmente distinta al foglio 11, part. 303 (c.d. Villa Ernesta),</w:t>
      </w:r>
      <w:r w:rsidR="00C77F4E" w:rsidRPr="007A78DE">
        <w:t xml:space="preserve"> con superficie rilevata di mq 176</w:t>
      </w:r>
      <w:r w:rsidRPr="007A78DE">
        <w:t>.</w:t>
      </w:r>
    </w:p>
    <w:p w14:paraId="77D545D4" w14:textId="77777777" w:rsidR="00C77F4E" w:rsidRPr="007A78DE" w:rsidRDefault="00C77F4E" w:rsidP="00C77F4E">
      <w:pPr>
        <w:pStyle w:val="Corpotesto"/>
        <w:spacing w:before="111"/>
        <w:ind w:left="57"/>
      </w:pPr>
      <w:r w:rsidRPr="007A78DE">
        <w:t>Nonché delle aree pubbliche oggetto di interventi di riqualificazione a carico del Soggetto Attuatore, così come rappresentate negli elaborati grafici tecnici</w:t>
      </w:r>
    </w:p>
    <w:p w14:paraId="4BE4DA6A" w14:textId="77777777" w:rsidR="00664107" w:rsidRPr="007A78DE" w:rsidRDefault="00664107" w:rsidP="00C77F4E">
      <w:pPr>
        <w:pStyle w:val="Corpotesto"/>
        <w:spacing w:before="9"/>
        <w:rPr>
          <w:sz w:val="14"/>
        </w:rPr>
      </w:pPr>
    </w:p>
    <w:p w14:paraId="259BECDA" w14:textId="77777777" w:rsidR="00664107" w:rsidRPr="007A78DE" w:rsidRDefault="00664107" w:rsidP="00C77F4E">
      <w:pPr>
        <w:pStyle w:val="Corpotesto"/>
        <w:spacing w:before="66"/>
        <w:ind w:right="130"/>
      </w:pPr>
      <w:r w:rsidRPr="007A78DE">
        <w:t xml:space="preserve">In ragione di quanto disposto agli articoli 3 e 4 della LR n.24/2017 in merito all’attuazione in tempi brevi e certi degli strumenti urbanistici attuativi, approvati in virtù della disciplina prevista dalla stessa norma per  il periodo transitorio, il presente Accordo Operativo e la Convenzione urbanistica di cui alla parte II </w:t>
      </w:r>
      <w:r w:rsidR="00C77F4E" w:rsidRPr="007A78DE">
        <w:t>dell’accordo operativo stesso</w:t>
      </w:r>
      <w:r w:rsidRPr="007A78DE">
        <w:t>, hanno validità di anni cinque (5) a decorrere dalla loro stipula, e la loro attuazione è articolata in coerenza con i tempi e le fasi del crono-programma in seguito</w:t>
      </w:r>
      <w:r w:rsidRPr="007A78DE">
        <w:rPr>
          <w:spacing w:val="-15"/>
        </w:rPr>
        <w:t xml:space="preserve"> </w:t>
      </w:r>
      <w:r w:rsidRPr="007A78DE">
        <w:t>descritto.</w:t>
      </w:r>
    </w:p>
    <w:p w14:paraId="69DA2097" w14:textId="368736D2" w:rsidR="00664107" w:rsidRPr="007A78DE" w:rsidRDefault="00664107" w:rsidP="00C77F4E">
      <w:pPr>
        <w:pStyle w:val="Corpotesto"/>
        <w:spacing w:before="118"/>
        <w:ind w:right="123"/>
      </w:pPr>
      <w:proofErr w:type="gramStart"/>
      <w:r w:rsidRPr="007A78DE">
        <w:t>E’</w:t>
      </w:r>
      <w:proofErr w:type="gramEnd"/>
      <w:r w:rsidRPr="007A78DE">
        <w:t xml:space="preserve"> facoltà dell’amministrazione comunale, a fronte di istanza da parte del Soggetto Attuatore, di valutare e concedere la </w:t>
      </w:r>
      <w:r w:rsidRPr="007A78DE">
        <w:rPr>
          <w:color w:val="FF0000"/>
        </w:rPr>
        <w:t xml:space="preserve">proroga </w:t>
      </w:r>
      <w:r w:rsidR="007A78DE" w:rsidRPr="007A78DE">
        <w:rPr>
          <w:color w:val="FF0000"/>
        </w:rPr>
        <w:t>fino a due anni</w:t>
      </w:r>
      <w:r w:rsidRPr="007A78DE">
        <w:rPr>
          <w:color w:val="FF0000"/>
        </w:rPr>
        <w:t xml:space="preserve"> (</w:t>
      </w:r>
      <w:r w:rsidR="007A78DE" w:rsidRPr="007A78DE">
        <w:rPr>
          <w:color w:val="FF0000"/>
        </w:rPr>
        <w:t>2</w:t>
      </w:r>
      <w:r w:rsidRPr="007A78DE">
        <w:rPr>
          <w:color w:val="FF0000"/>
        </w:rPr>
        <w:t>)</w:t>
      </w:r>
      <w:r w:rsidRPr="007A78DE">
        <w:t xml:space="preserve"> del suddetto termine di validità.</w:t>
      </w:r>
    </w:p>
    <w:p w14:paraId="70211FF0" w14:textId="77777777" w:rsidR="00664107" w:rsidRPr="007A78DE" w:rsidRDefault="00664107" w:rsidP="00C77F4E">
      <w:pPr>
        <w:pStyle w:val="Corpotesto"/>
        <w:spacing w:before="122"/>
        <w:ind w:right="131"/>
      </w:pPr>
      <w:r w:rsidRPr="007A78DE">
        <w:t>I contenuti del presente atto prevalgono nei confronti di eventuali contenuti e rappresentazioni grafiche degli elaborati e documenti dell’Accordo Operativo in contrasto con essi.</w:t>
      </w:r>
    </w:p>
    <w:p w14:paraId="41D32749" w14:textId="77777777" w:rsidR="00664107" w:rsidRPr="007A78DE" w:rsidRDefault="00664107" w:rsidP="00C77F4E">
      <w:pPr>
        <w:pStyle w:val="Corpotesto"/>
        <w:spacing w:before="119"/>
        <w:ind w:right="130"/>
      </w:pPr>
      <w:r w:rsidRPr="007A78DE">
        <w:t xml:space="preserve">A tutela dell’interesse pubblico puntuale e diffuso, quanto disciplinato con il presente atto in merito al sistema delle dotazioni pubbliche di nuova realizzazione e cessione, nonché degli interventi di riqualificazione di aree private da asservire all’uso pubblico e di aree </w:t>
      </w:r>
      <w:proofErr w:type="gramStart"/>
      <w:r w:rsidRPr="007A78DE">
        <w:t>pubbliche ,</w:t>
      </w:r>
      <w:proofErr w:type="gramEnd"/>
      <w:r w:rsidRPr="007A78DE">
        <w:t xml:space="preserve"> prevale su eventuali previsioni incoerenti o contrastanti.</w:t>
      </w:r>
    </w:p>
    <w:p w14:paraId="5C96E0FA" w14:textId="57F3C592" w:rsidR="0072232E" w:rsidRDefault="00C77F4E" w:rsidP="004A7CF8">
      <w:pPr>
        <w:pStyle w:val="AOArticolo"/>
      </w:pPr>
      <w:r>
        <w:t>E</w:t>
      </w:r>
      <w:r w:rsidR="0072232E">
        <w:t>laborati dell’Accordo Operativo.</w:t>
      </w:r>
      <w:bookmarkEnd w:id="1"/>
      <w:r w:rsidR="004A7CF8">
        <w:t xml:space="preserve"> </w:t>
      </w:r>
    </w:p>
    <w:p w14:paraId="2341BF46" w14:textId="77777777" w:rsidR="004A7CF8" w:rsidRPr="004A7CF8" w:rsidRDefault="004A7CF8" w:rsidP="004A7CF8">
      <w:r>
        <w:t>Gli elaborati che costituiscono l’accordo operativo sono i seguenti:</w:t>
      </w:r>
    </w:p>
    <w:p w14:paraId="2C539BD9" w14:textId="77777777" w:rsidR="00620182" w:rsidRDefault="00620182" w:rsidP="00620182">
      <w:pPr>
        <w:spacing w:line="240" w:lineRule="auto"/>
      </w:pPr>
      <w:r>
        <w:t>1)</w:t>
      </w:r>
      <w:r>
        <w:tab/>
        <w:t>Relazione Tecnico Descrittiva</w:t>
      </w:r>
    </w:p>
    <w:p w14:paraId="1E8EAF3F" w14:textId="77777777" w:rsidR="00620182" w:rsidRDefault="00620182" w:rsidP="00620182">
      <w:pPr>
        <w:spacing w:line="240" w:lineRule="auto"/>
      </w:pPr>
      <w:r>
        <w:t>2)</w:t>
      </w:r>
      <w:r>
        <w:tab/>
        <w:t>Relazione Tecnico Descrittiva - Progetto del paesaggio</w:t>
      </w:r>
    </w:p>
    <w:p w14:paraId="62E5CE70" w14:textId="77777777" w:rsidR="00620182" w:rsidRDefault="00620182" w:rsidP="00620182">
      <w:pPr>
        <w:spacing w:line="240" w:lineRule="auto"/>
      </w:pPr>
      <w:r>
        <w:t>3)</w:t>
      </w:r>
      <w:r>
        <w:tab/>
        <w:t xml:space="preserve">Cronoprogramma </w:t>
      </w:r>
    </w:p>
    <w:p w14:paraId="252D94A0" w14:textId="77777777" w:rsidR="00620182" w:rsidRDefault="00620182" w:rsidP="00620182">
      <w:pPr>
        <w:spacing w:line="240" w:lineRule="auto"/>
      </w:pPr>
      <w:r>
        <w:t>4)</w:t>
      </w:r>
      <w:r>
        <w:tab/>
        <w:t>Accordo pubblico/privato</w:t>
      </w:r>
    </w:p>
    <w:p w14:paraId="60AB9437" w14:textId="77777777" w:rsidR="00620182" w:rsidRDefault="00620182" w:rsidP="00620182">
      <w:pPr>
        <w:spacing w:line="240" w:lineRule="auto"/>
      </w:pPr>
      <w:r>
        <w:t>5)</w:t>
      </w:r>
      <w:r>
        <w:tab/>
        <w:t>Schema di convenzione urbanistica Schema di Convenzione, Cronoprogramma degli interventi, e le garanzie finanziarie che il privato si impegna a prestare, per assicurare la realizzazione e cessione al Comune delle opere pubbliche previste dal progetto urbano di cui alla lettera a)</w:t>
      </w:r>
    </w:p>
    <w:p w14:paraId="3161F6DF" w14:textId="77777777" w:rsidR="00620182" w:rsidRDefault="00620182" w:rsidP="00620182">
      <w:pPr>
        <w:spacing w:line="240" w:lineRule="auto"/>
      </w:pPr>
      <w:r>
        <w:t>6)</w:t>
      </w:r>
      <w:r>
        <w:tab/>
        <w:t>Relazione economico finanziaria e stima dei costi delle opere di urbanizzazione</w:t>
      </w:r>
    </w:p>
    <w:p w14:paraId="16488A47" w14:textId="77777777" w:rsidR="00620182" w:rsidRDefault="00620182" w:rsidP="00620182">
      <w:pPr>
        <w:spacing w:line="240" w:lineRule="auto"/>
      </w:pPr>
      <w:r>
        <w:t>7)</w:t>
      </w:r>
      <w:r>
        <w:tab/>
      </w:r>
      <w:proofErr w:type="spellStart"/>
      <w:r>
        <w:t>Valsat</w:t>
      </w:r>
      <w:proofErr w:type="spellEnd"/>
      <w:r>
        <w:t xml:space="preserve"> - rapporto preliminare</w:t>
      </w:r>
    </w:p>
    <w:p w14:paraId="77ED8148" w14:textId="77777777" w:rsidR="00620182" w:rsidRDefault="00620182" w:rsidP="00620182">
      <w:pPr>
        <w:spacing w:line="240" w:lineRule="auto"/>
      </w:pPr>
      <w:r>
        <w:t>8)</w:t>
      </w:r>
      <w:r>
        <w:tab/>
        <w:t xml:space="preserve">Valutazione ambientale ed economica dell’intervento urbano sull’ex Delfinario </w:t>
      </w:r>
    </w:p>
    <w:p w14:paraId="6D85AFE6" w14:textId="77777777" w:rsidR="00620182" w:rsidRDefault="00620182" w:rsidP="00620182">
      <w:pPr>
        <w:spacing w:line="240" w:lineRule="auto"/>
      </w:pPr>
      <w:r>
        <w:t>9)</w:t>
      </w:r>
      <w:r>
        <w:tab/>
        <w:t xml:space="preserve">Relazione geologica e sismica </w:t>
      </w:r>
    </w:p>
    <w:p w14:paraId="3CB9F76D" w14:textId="77777777" w:rsidR="00620182" w:rsidRDefault="00620182" w:rsidP="00620182">
      <w:pPr>
        <w:spacing w:line="240" w:lineRule="auto"/>
      </w:pPr>
      <w:r>
        <w:t>10)</w:t>
      </w:r>
      <w:r>
        <w:tab/>
        <w:t>Valutazione del rischio idraulico</w:t>
      </w:r>
    </w:p>
    <w:p w14:paraId="4555E797" w14:textId="77777777" w:rsidR="00620182" w:rsidRDefault="00620182" w:rsidP="00620182">
      <w:pPr>
        <w:spacing w:line="240" w:lineRule="auto"/>
      </w:pPr>
      <w:r>
        <w:t>11)</w:t>
      </w:r>
      <w:r>
        <w:tab/>
        <w:t>Documentazione dell'esposizione ai campi elettrici e magnetici</w:t>
      </w:r>
    </w:p>
    <w:p w14:paraId="0BA26147" w14:textId="77777777" w:rsidR="00620182" w:rsidRDefault="00620182" w:rsidP="00620182">
      <w:pPr>
        <w:spacing w:line="240" w:lineRule="auto"/>
      </w:pPr>
      <w:r>
        <w:t>12)</w:t>
      </w:r>
      <w:r>
        <w:tab/>
        <w:t>Valutazioni sul consumo energetico</w:t>
      </w:r>
    </w:p>
    <w:p w14:paraId="6F7A96F7" w14:textId="77777777" w:rsidR="00620182" w:rsidRDefault="00620182" w:rsidP="00620182">
      <w:pPr>
        <w:spacing w:line="240" w:lineRule="auto"/>
      </w:pPr>
      <w:r>
        <w:lastRenderedPageBreak/>
        <w:t>13)</w:t>
      </w:r>
      <w:r>
        <w:tab/>
        <w:t>Documento previsionale di clima acustico</w:t>
      </w:r>
    </w:p>
    <w:p w14:paraId="4CFE6815" w14:textId="77777777" w:rsidR="00620182" w:rsidRDefault="00620182" w:rsidP="00620182">
      <w:pPr>
        <w:spacing w:line="240" w:lineRule="auto"/>
      </w:pPr>
      <w:r>
        <w:t>14)</w:t>
      </w:r>
      <w:r>
        <w:tab/>
        <w:t>Studio del potenziale archeologico</w:t>
      </w:r>
    </w:p>
    <w:p w14:paraId="56EBCC43" w14:textId="77777777" w:rsidR="00620182" w:rsidRDefault="00620182" w:rsidP="00620182">
      <w:pPr>
        <w:spacing w:line="240" w:lineRule="auto"/>
      </w:pPr>
      <w:r>
        <w:t>15)</w:t>
      </w:r>
      <w:r>
        <w:tab/>
        <w:t xml:space="preserve">Stato di fatto - Rilievo altimetrico e planimetrico dell'area </w:t>
      </w:r>
    </w:p>
    <w:p w14:paraId="2F080FFD" w14:textId="77777777" w:rsidR="00620182" w:rsidRDefault="00620182" w:rsidP="00620182">
      <w:pPr>
        <w:spacing w:line="240" w:lineRule="auto"/>
      </w:pPr>
      <w:r>
        <w:t>16)</w:t>
      </w:r>
      <w:r>
        <w:tab/>
        <w:t>Stato di fatto - Rilievo sottoservizi esistenti</w:t>
      </w:r>
    </w:p>
    <w:p w14:paraId="635A3B18" w14:textId="77777777" w:rsidR="00620182" w:rsidRDefault="00620182" w:rsidP="00620182">
      <w:pPr>
        <w:spacing w:line="240" w:lineRule="auto"/>
      </w:pPr>
      <w:r>
        <w:t>17)</w:t>
      </w:r>
      <w:r>
        <w:tab/>
        <w:t>Stato di fatto - Rilievo Villa Ernesta</w:t>
      </w:r>
    </w:p>
    <w:p w14:paraId="1799EDEC" w14:textId="77777777" w:rsidR="00620182" w:rsidRDefault="00620182" w:rsidP="00620182">
      <w:pPr>
        <w:spacing w:line="240" w:lineRule="auto"/>
      </w:pPr>
      <w:r>
        <w:t>18)</w:t>
      </w:r>
      <w:r>
        <w:tab/>
        <w:t>Stato di fatto - Rilievo ambientale</w:t>
      </w:r>
    </w:p>
    <w:p w14:paraId="07494749" w14:textId="77777777" w:rsidR="00620182" w:rsidRDefault="00620182" w:rsidP="00620182">
      <w:pPr>
        <w:spacing w:line="240" w:lineRule="auto"/>
      </w:pPr>
      <w:r>
        <w:t>19)</w:t>
      </w:r>
      <w:r>
        <w:tab/>
        <w:t>Stato di fatto - Rilievo ambientale - Rilievo della vegetazione dell'ambito</w:t>
      </w:r>
    </w:p>
    <w:p w14:paraId="2140791D" w14:textId="77777777" w:rsidR="00620182" w:rsidRDefault="00620182" w:rsidP="00620182">
      <w:pPr>
        <w:spacing w:line="240" w:lineRule="auto"/>
      </w:pPr>
      <w:r>
        <w:t>20)</w:t>
      </w:r>
      <w:r>
        <w:tab/>
        <w:t>Stato di fatto - Rilievo ambientale - Area di rispetto radicale e vincoli</w:t>
      </w:r>
    </w:p>
    <w:p w14:paraId="41730CDA" w14:textId="77777777" w:rsidR="00620182" w:rsidRDefault="00620182" w:rsidP="00620182">
      <w:pPr>
        <w:spacing w:line="240" w:lineRule="auto"/>
      </w:pPr>
      <w:r>
        <w:t>21)</w:t>
      </w:r>
      <w:r>
        <w:tab/>
        <w:t>Stato di fatto - Rilievo ambientale - Giudizio di sintesi e interventi</w:t>
      </w:r>
    </w:p>
    <w:p w14:paraId="75C0CD53" w14:textId="77777777" w:rsidR="00620182" w:rsidRDefault="00620182" w:rsidP="00620182">
      <w:pPr>
        <w:spacing w:line="240" w:lineRule="auto"/>
      </w:pPr>
      <w:r>
        <w:t>22)</w:t>
      </w:r>
      <w:r>
        <w:tab/>
        <w:t>Stato di fatto - Rilievo fotografico</w:t>
      </w:r>
    </w:p>
    <w:p w14:paraId="0091E9F5" w14:textId="77777777" w:rsidR="00620182" w:rsidRDefault="00620182" w:rsidP="00620182">
      <w:pPr>
        <w:spacing w:line="240" w:lineRule="auto"/>
      </w:pPr>
      <w:r>
        <w:t>23)</w:t>
      </w:r>
      <w:r>
        <w:tab/>
        <w:t>Stato di fatto - Rilievo fotografico - Villa Ernesta</w:t>
      </w:r>
    </w:p>
    <w:p w14:paraId="55C82352" w14:textId="77777777" w:rsidR="00620182" w:rsidRDefault="00620182" w:rsidP="00620182">
      <w:pPr>
        <w:spacing w:line="240" w:lineRule="auto"/>
      </w:pPr>
      <w:r>
        <w:t>24)</w:t>
      </w:r>
      <w:r>
        <w:tab/>
        <w:t>Stralci del RUE - PSC - Estratto Catastale</w:t>
      </w:r>
    </w:p>
    <w:p w14:paraId="79FFD96D" w14:textId="77777777" w:rsidR="00620182" w:rsidRDefault="00620182" w:rsidP="00620182">
      <w:pPr>
        <w:spacing w:line="240" w:lineRule="auto"/>
      </w:pPr>
      <w:r>
        <w:t>25)</w:t>
      </w:r>
      <w:r>
        <w:tab/>
        <w:t>Verifiche urbanistiche</w:t>
      </w:r>
    </w:p>
    <w:p w14:paraId="6745263A" w14:textId="77777777" w:rsidR="00620182" w:rsidRDefault="00620182" w:rsidP="00620182">
      <w:pPr>
        <w:spacing w:line="240" w:lineRule="auto"/>
      </w:pPr>
      <w:r>
        <w:t>26)</w:t>
      </w:r>
      <w:r>
        <w:tab/>
        <w:t>Stato di progetto - Planivolumetrico - lotti 1/2</w:t>
      </w:r>
    </w:p>
    <w:p w14:paraId="62D8742E" w14:textId="77777777" w:rsidR="00620182" w:rsidRDefault="00620182" w:rsidP="00620182">
      <w:pPr>
        <w:spacing w:line="240" w:lineRule="auto"/>
      </w:pPr>
      <w:r>
        <w:t>27)</w:t>
      </w:r>
      <w:r>
        <w:tab/>
        <w:t>Stato di progetto - Planimetria livelli interrato e terra - lotti 1/2</w:t>
      </w:r>
    </w:p>
    <w:p w14:paraId="24EE053E" w14:textId="77777777" w:rsidR="00620182" w:rsidRDefault="00620182" w:rsidP="00620182">
      <w:pPr>
        <w:spacing w:line="240" w:lineRule="auto"/>
      </w:pPr>
      <w:r>
        <w:t>28)</w:t>
      </w:r>
      <w:r>
        <w:tab/>
        <w:t xml:space="preserve">Stato di progetto - Piante - Struttura </w:t>
      </w:r>
      <w:proofErr w:type="spellStart"/>
      <w:r>
        <w:t>ric.-res</w:t>
      </w:r>
      <w:proofErr w:type="spellEnd"/>
      <w:r>
        <w:t>.</w:t>
      </w:r>
    </w:p>
    <w:p w14:paraId="5A4BF104" w14:textId="77777777" w:rsidR="00620182" w:rsidRDefault="00620182" w:rsidP="00620182">
      <w:pPr>
        <w:spacing w:line="240" w:lineRule="auto"/>
      </w:pPr>
      <w:r>
        <w:t>29)</w:t>
      </w:r>
      <w:r>
        <w:tab/>
        <w:t>Stato di fatto-progetto-misto - Piante - Villa Ernesta</w:t>
      </w:r>
    </w:p>
    <w:p w14:paraId="2E6A09F6" w14:textId="77777777" w:rsidR="00620182" w:rsidRDefault="00620182" w:rsidP="00620182">
      <w:pPr>
        <w:spacing w:line="240" w:lineRule="auto"/>
      </w:pPr>
      <w:r>
        <w:t>30)</w:t>
      </w:r>
      <w:r>
        <w:tab/>
        <w:t>Stato di fatto-progetto-progetto - Prospetti e sezioni - Villa Ernesta</w:t>
      </w:r>
    </w:p>
    <w:p w14:paraId="350CDE3C" w14:textId="77777777" w:rsidR="00620182" w:rsidRDefault="00620182" w:rsidP="00620182">
      <w:pPr>
        <w:spacing w:line="240" w:lineRule="auto"/>
      </w:pPr>
      <w:r>
        <w:t>31)</w:t>
      </w:r>
      <w:r>
        <w:tab/>
        <w:t>Stato di progetto - Sezioni contestualizzate - lotti 1/2</w:t>
      </w:r>
    </w:p>
    <w:p w14:paraId="49B682A8" w14:textId="77777777" w:rsidR="00620182" w:rsidRDefault="00620182" w:rsidP="00620182">
      <w:pPr>
        <w:spacing w:line="240" w:lineRule="auto"/>
      </w:pPr>
      <w:r>
        <w:t>32)</w:t>
      </w:r>
      <w:r>
        <w:tab/>
        <w:t xml:space="preserve">Stato di progetto - Prospetti e Sezioni - Struttura </w:t>
      </w:r>
      <w:proofErr w:type="spellStart"/>
      <w:r>
        <w:t>ric.-res</w:t>
      </w:r>
      <w:proofErr w:type="spellEnd"/>
      <w:r>
        <w:t>.</w:t>
      </w:r>
    </w:p>
    <w:p w14:paraId="79BF3F38" w14:textId="77777777" w:rsidR="00620182" w:rsidRDefault="00620182" w:rsidP="00620182">
      <w:pPr>
        <w:spacing w:line="240" w:lineRule="auto"/>
      </w:pPr>
      <w:r>
        <w:t>33)</w:t>
      </w:r>
      <w:r>
        <w:tab/>
        <w:t>Stato di progetto - Viste tridimensionali</w:t>
      </w:r>
    </w:p>
    <w:p w14:paraId="38E93F88" w14:textId="77777777" w:rsidR="00620182" w:rsidRDefault="00620182" w:rsidP="00620182">
      <w:pPr>
        <w:spacing w:line="240" w:lineRule="auto"/>
      </w:pPr>
      <w:r>
        <w:t>34)</w:t>
      </w:r>
      <w:r>
        <w:tab/>
        <w:t>Stato di progetto - Planimetria di verifica e interferenze</w:t>
      </w:r>
    </w:p>
    <w:p w14:paraId="6737055E" w14:textId="77777777" w:rsidR="00620182" w:rsidRDefault="00620182" w:rsidP="00620182">
      <w:pPr>
        <w:spacing w:line="240" w:lineRule="auto"/>
      </w:pPr>
      <w:r>
        <w:t>35)</w:t>
      </w:r>
      <w:r>
        <w:tab/>
        <w:t>Stato di progetto - Layout funzionale e botanico dei giardini</w:t>
      </w:r>
    </w:p>
    <w:p w14:paraId="44D5D37F" w14:textId="77777777" w:rsidR="004A7CF8" w:rsidRDefault="004A7CF8" w:rsidP="00620182">
      <w:pPr>
        <w:spacing w:line="240" w:lineRule="auto"/>
      </w:pPr>
    </w:p>
    <w:p w14:paraId="5A1F7BA3" w14:textId="77777777" w:rsidR="00620182" w:rsidRDefault="00620182" w:rsidP="00620182">
      <w:pPr>
        <w:spacing w:line="240" w:lineRule="auto"/>
      </w:pPr>
      <w:r>
        <w:t>b)</w:t>
      </w:r>
      <w:r>
        <w:tab/>
        <w:t>RELAZIONE ECONOMICO-FINANZIARIA</w:t>
      </w:r>
    </w:p>
    <w:p w14:paraId="04D70784" w14:textId="77777777" w:rsidR="00620182" w:rsidRDefault="00620182" w:rsidP="00620182">
      <w:pPr>
        <w:spacing w:line="240" w:lineRule="auto"/>
      </w:pPr>
      <w:r>
        <w:t>c1 Relazione Economico-finanziaria e stima dei costi delle opere di urbanizzazione</w:t>
      </w:r>
    </w:p>
    <w:p w14:paraId="48480AA0" w14:textId="77777777" w:rsidR="0072232E" w:rsidRDefault="00620182" w:rsidP="00620182">
      <w:pPr>
        <w:spacing w:line="240" w:lineRule="auto"/>
      </w:pPr>
      <w:r>
        <w:t>c)</w:t>
      </w:r>
      <w:r>
        <w:tab/>
        <w:t>DOCUMENTO DI VALSAT</w:t>
      </w:r>
    </w:p>
    <w:p w14:paraId="0ECC7465" w14:textId="77777777" w:rsidR="00A1620E" w:rsidRDefault="00A1620E" w:rsidP="00C348A2"/>
    <w:p w14:paraId="5499F91E" w14:textId="42A811CA" w:rsidR="0072232E" w:rsidRDefault="0072232E" w:rsidP="004A7CF8">
      <w:pPr>
        <w:pStyle w:val="AOArticolo"/>
        <w:rPr>
          <w:color w:val="FF0000"/>
        </w:rPr>
      </w:pPr>
      <w:bookmarkStart w:id="2" w:name="_Toc17123290"/>
      <w:r>
        <w:t>Contenuti convenzionali dell’Accordo Operativo.</w:t>
      </w:r>
      <w:bookmarkEnd w:id="2"/>
      <w:r w:rsidR="004A7CF8">
        <w:t xml:space="preserve"> </w:t>
      </w:r>
    </w:p>
    <w:p w14:paraId="31F6D71B" w14:textId="77777777" w:rsidR="008A6D84" w:rsidRPr="007A78DE" w:rsidRDefault="008A6D84" w:rsidP="008A6D84">
      <w:r w:rsidRPr="007A78DE">
        <w:lastRenderedPageBreak/>
        <w:t>l’articolo 38 della legge 24/2017, nel disciplinare gli accordi operativi, attribuisce agli stessi il valore e gli effetti dei piani urbanistici attuativi, indicandone i contenuti e gli elaborati indispensabili ai fini della loro stipula, e di questi la convenzione urbanistica, con la quale sono definiti gli obblighi assunti dal privato al fine di garantire il soddisfacimento dell’interesse pubblico, il crono programma degli interventi, e le garanzie finanziarie per assicurare il rispetto degli obblighi assunti dal privato;</w:t>
      </w:r>
    </w:p>
    <w:p w14:paraId="65A6ED2A" w14:textId="77777777" w:rsidR="00442A87" w:rsidRPr="007A78DE" w:rsidRDefault="00442A87" w:rsidP="008A6D84">
      <w:pPr>
        <w:rPr>
          <w:color w:val="FF0000"/>
        </w:rPr>
      </w:pPr>
      <w:r w:rsidRPr="007A78DE">
        <w:rPr>
          <w:color w:val="FF0000"/>
          <w:highlight w:val="yellow"/>
        </w:rPr>
        <w:t>si è pertanto convenuto di includere nell’accordo operativo una parte II con valore ed effetti di convenzione</w:t>
      </w:r>
      <w:r w:rsidRPr="007A78DE">
        <w:rPr>
          <w:color w:val="FF0000"/>
        </w:rPr>
        <w:t xml:space="preserve"> </w:t>
      </w:r>
    </w:p>
    <w:p w14:paraId="4FE5539A" w14:textId="2D69B0E7" w:rsidR="00AE5EE9" w:rsidRDefault="00AE5EE9" w:rsidP="004A7CF8">
      <w:pPr>
        <w:pStyle w:val="AOArticolo"/>
      </w:pPr>
      <w:bookmarkStart w:id="3" w:name="_Toc17123291"/>
      <w:r>
        <w:t>Modifiche ai contenuti dell’Accordo Operativo.</w:t>
      </w:r>
      <w:bookmarkEnd w:id="3"/>
      <w:r w:rsidR="004A7CF8">
        <w:t xml:space="preserve"> </w:t>
      </w:r>
    </w:p>
    <w:p w14:paraId="2BC511A4" w14:textId="77777777" w:rsidR="00AE5EE9" w:rsidRPr="007A78DE" w:rsidRDefault="007B6A3D" w:rsidP="007B6A3D">
      <w:r w:rsidRPr="007A78DE">
        <w:t xml:space="preserve">i limiti entro i quali le variazioni alle previsioni insediative rappresentate dagli elaborati tecnici che compongono l’Accordo Operativo, in fase di progettazione esecutiva e realizzazione delle opere, non comportano variante all’Accordo Operativo, fatte salve le modifiche conseguenti l’applicazione di normative speciali in materia di sicurezza e igiene, e quanto disciplinato in materia di tolleranze edilizie dalla normativa vigente sono definiti al presente articolo. </w:t>
      </w:r>
    </w:p>
    <w:p w14:paraId="42427A20" w14:textId="41FF7ACB" w:rsidR="007B6A3D" w:rsidRPr="007A78DE" w:rsidRDefault="00425B4E" w:rsidP="007B6A3D">
      <w:pPr>
        <w:rPr>
          <w:b/>
          <w:bCs/>
        </w:rPr>
      </w:pPr>
      <w:r w:rsidRPr="007A78DE">
        <w:rPr>
          <w:bCs/>
        </w:rPr>
        <w:t xml:space="preserve">Quanto alla modalità di realizzazione delle opere di urbanizzazione, e delle </w:t>
      </w:r>
      <w:r w:rsidRPr="007A78DE">
        <w:t>opere di riqualificazione delle aree private da asservire all’uso pubblico e delle aree pubbliche, l</w:t>
      </w:r>
      <w:r w:rsidR="007B6A3D" w:rsidRPr="007A78DE">
        <w:t xml:space="preserve">e modifiche alla localizzazione o alle caratteristiche tecniche delle </w:t>
      </w:r>
      <w:r w:rsidRPr="007A78DE">
        <w:t>stesse</w:t>
      </w:r>
      <w:r w:rsidR="007B6A3D" w:rsidRPr="007A78DE">
        <w:t xml:space="preserve">, richieste in corso d'opera dal Comune per motivi di ordine generale oppure per adeguare le stesse a nuove esigenze tecnologiche ne frattempo palesatesi, che comportino un </w:t>
      </w:r>
      <w:r w:rsidR="007B6A3D" w:rsidRPr="007A78DE">
        <w:rPr>
          <w:highlight w:val="yellow"/>
        </w:rPr>
        <w:t>onere aggiuntivo non superiore</w:t>
      </w:r>
      <w:r w:rsidRPr="007A78DE">
        <w:rPr>
          <w:b/>
          <w:bCs/>
          <w:highlight w:val="yellow"/>
        </w:rPr>
        <w:t xml:space="preserve"> </w:t>
      </w:r>
      <w:r w:rsidR="007B6A3D" w:rsidRPr="007A78DE">
        <w:rPr>
          <w:highlight w:val="yellow"/>
        </w:rPr>
        <w:t>al 1</w:t>
      </w:r>
      <w:r w:rsidR="007A78DE" w:rsidRPr="007A78DE">
        <w:rPr>
          <w:highlight w:val="yellow"/>
        </w:rPr>
        <w:t>0</w:t>
      </w:r>
      <w:r w:rsidR="007B6A3D" w:rsidRPr="007A78DE">
        <w:rPr>
          <w:highlight w:val="yellow"/>
        </w:rPr>
        <w:t>% del costo di realizzazione</w:t>
      </w:r>
      <w:r w:rsidR="007B6A3D" w:rsidRPr="007A78DE">
        <w:t xml:space="preserve"> delle opere stesse, così come stimato in sede di Accordo Operativo, saranno realizzate dal Soggetto Attuatore senza altro esigere.</w:t>
      </w:r>
    </w:p>
    <w:p w14:paraId="0B53E449" w14:textId="2F0EFFBC" w:rsidR="007B6A3D" w:rsidRPr="007A78DE" w:rsidRDefault="007B6A3D" w:rsidP="007B6A3D">
      <w:r w:rsidRPr="007A78DE">
        <w:t xml:space="preserve">Qualora le suddette modifiche comportino un onere aggiuntivo superiore </w:t>
      </w:r>
      <w:r w:rsidRPr="007A78DE">
        <w:rPr>
          <w:highlight w:val="yellow"/>
        </w:rPr>
        <w:t>al 1</w:t>
      </w:r>
      <w:r w:rsidR="007A78DE" w:rsidRPr="007A78DE">
        <w:rPr>
          <w:highlight w:val="yellow"/>
        </w:rPr>
        <w:t>0</w:t>
      </w:r>
      <w:r w:rsidRPr="007A78DE">
        <w:rPr>
          <w:highlight w:val="yellow"/>
        </w:rPr>
        <w:t>%</w:t>
      </w:r>
      <w:r w:rsidRPr="007A78DE">
        <w:t xml:space="preserve"> di quanto previsto con l’Accordo Operativo, la loro realizzazione da parte del Soggetto Attuatore comporterà a favore dello stesso un corrispettivo da determinare, nelle forme e nei contenuti, in sede negoziale integrativa del presente atto.</w:t>
      </w:r>
    </w:p>
    <w:p w14:paraId="2C698303" w14:textId="77777777" w:rsidR="00AE5EE9" w:rsidRPr="007A78DE" w:rsidRDefault="007B6A3D" w:rsidP="007B6A3D">
      <w:r w:rsidRPr="007A78DE">
        <w:t>Le opere di urbanizzazione, di riqualificazione delle aree da asservir</w:t>
      </w:r>
      <w:r w:rsidR="00425B4E" w:rsidRPr="007A78DE">
        <w:t xml:space="preserve">e all’uso pubblico e delle aree </w:t>
      </w:r>
      <w:r w:rsidRPr="007A78DE">
        <w:t>pubbliche limitrofe, dovranno essere realizzate contestualmente all’inter</w:t>
      </w:r>
      <w:r w:rsidR="00425B4E" w:rsidRPr="007A78DE">
        <w:t xml:space="preserve">vento privato, nel rispetto dei </w:t>
      </w:r>
      <w:r w:rsidRPr="007A78DE">
        <w:t>tempi previsti dal crono-programma di cui alla Parte I del presente Accordo. Eventuali proroghe sono ammesse, su specifica richiesta delle parti e previo parere favorevole dell’Amministrazione Comunale.</w:t>
      </w:r>
    </w:p>
    <w:p w14:paraId="66D3D04C" w14:textId="77777777" w:rsidR="00425B4E" w:rsidRDefault="00425B4E" w:rsidP="007B6A3D">
      <w:pPr>
        <w:rPr>
          <w:color w:val="FF0000"/>
          <w:highlight w:val="yellow"/>
        </w:rPr>
      </w:pPr>
      <w:r w:rsidRPr="00425B4E">
        <w:rPr>
          <w:color w:val="FF0000"/>
          <w:highlight w:val="yellow"/>
        </w:rPr>
        <w:t xml:space="preserve">Quanto alle varianti necessarie per la realizzazione dei contenuti dell’accordo, si applicheranno le disposizioni vigenti della LR 15/2013 in relazione alle varianti ai titoli edilizi, qualora compatibili con i contenuti sostanziali dell’accordo. </w:t>
      </w:r>
    </w:p>
    <w:p w14:paraId="66EAD504" w14:textId="5A57E60E" w:rsidR="001B15D9" w:rsidRPr="001B35A4" w:rsidRDefault="001B15D9" w:rsidP="001B15D9">
      <w:pPr>
        <w:rPr>
          <w:color w:val="FF0000"/>
          <w:highlight w:val="lightGray"/>
        </w:rPr>
      </w:pPr>
      <w:r w:rsidRPr="001B35A4">
        <w:rPr>
          <w:color w:val="FF0000"/>
          <w:highlight w:val="lightGray"/>
        </w:rPr>
        <w:t xml:space="preserve">Di seguito si elencano gli elementi di variante non sostanziale del progetto ammessi </w:t>
      </w:r>
      <w:r w:rsidR="007A78DE">
        <w:rPr>
          <w:color w:val="FF0000"/>
          <w:highlight w:val="lightGray"/>
        </w:rPr>
        <w:t>a seguito della presentazione del necessario</w:t>
      </w:r>
      <w:r w:rsidRPr="001B35A4">
        <w:rPr>
          <w:color w:val="FF0000"/>
          <w:highlight w:val="lightGray"/>
        </w:rPr>
        <w:t xml:space="preserve"> titolo edilizio:</w:t>
      </w:r>
    </w:p>
    <w:p w14:paraId="59FAD963" w14:textId="5C173D0C" w:rsidR="001B15D9" w:rsidRPr="001B35A4" w:rsidRDefault="001B15D9" w:rsidP="001B15D9">
      <w:pPr>
        <w:rPr>
          <w:color w:val="FF0000"/>
          <w:highlight w:val="lightGray"/>
        </w:rPr>
      </w:pPr>
      <w:r w:rsidRPr="001B35A4">
        <w:rPr>
          <w:color w:val="FF0000"/>
          <w:highlight w:val="lightGray"/>
        </w:rPr>
        <w:t xml:space="preserve">- </w:t>
      </w:r>
      <w:r w:rsidR="007A78DE" w:rsidRPr="001B35A4">
        <w:rPr>
          <w:color w:val="FF0000"/>
          <w:highlight w:val="lightGray"/>
        </w:rPr>
        <w:t>modesti adattamenti del progetto</w:t>
      </w:r>
      <w:r w:rsidR="007A78DE" w:rsidRPr="001B35A4">
        <w:rPr>
          <w:color w:val="FF0000"/>
          <w:highlight w:val="lightGray"/>
        </w:rPr>
        <w:t xml:space="preserve"> </w:t>
      </w:r>
      <w:r w:rsidR="007A78DE">
        <w:rPr>
          <w:color w:val="FF0000"/>
          <w:highlight w:val="lightGray"/>
        </w:rPr>
        <w:t xml:space="preserve">conseguenti ad </w:t>
      </w:r>
      <w:r w:rsidRPr="001B35A4">
        <w:rPr>
          <w:color w:val="FF0000"/>
          <w:highlight w:val="lightGray"/>
        </w:rPr>
        <w:t xml:space="preserve">elementi di interferenza presenti nel sottosuolo </w:t>
      </w:r>
    </w:p>
    <w:p w14:paraId="07728A21" w14:textId="77777777" w:rsidR="001B15D9" w:rsidRPr="001B35A4" w:rsidRDefault="001B15D9" w:rsidP="001B15D9">
      <w:pPr>
        <w:rPr>
          <w:color w:val="FF0000"/>
          <w:highlight w:val="lightGray"/>
        </w:rPr>
      </w:pPr>
      <w:r w:rsidRPr="001B35A4">
        <w:rPr>
          <w:color w:val="FF0000"/>
          <w:highlight w:val="lightGray"/>
        </w:rPr>
        <w:t>- traslazione del nuovo edificio all’interno di un’area di galleggiamento calcolata incrementando la superficie coperta del 15% e dovuta a specifiche esigenze tecniche o a una migliore definizione planivolumetrica del progetto</w:t>
      </w:r>
    </w:p>
    <w:p w14:paraId="5029BB53" w14:textId="77777777" w:rsidR="001B15D9" w:rsidRPr="001B35A4" w:rsidRDefault="001B15D9" w:rsidP="001B15D9">
      <w:pPr>
        <w:rPr>
          <w:color w:val="FF0000"/>
          <w:highlight w:val="lightGray"/>
        </w:rPr>
      </w:pPr>
      <w:r w:rsidRPr="001B35A4">
        <w:rPr>
          <w:color w:val="FF0000"/>
          <w:highlight w:val="lightGray"/>
        </w:rPr>
        <w:t xml:space="preserve">- incremento della superficie coperta fino ad un </w:t>
      </w:r>
      <w:proofErr w:type="spellStart"/>
      <w:r w:rsidRPr="001B35A4">
        <w:rPr>
          <w:color w:val="FF0000"/>
          <w:highlight w:val="lightGray"/>
        </w:rPr>
        <w:t>max</w:t>
      </w:r>
      <w:proofErr w:type="spellEnd"/>
      <w:r w:rsidRPr="001B35A4">
        <w:rPr>
          <w:color w:val="FF0000"/>
          <w:highlight w:val="lightGray"/>
        </w:rPr>
        <w:t xml:space="preserve"> del 15% </w:t>
      </w:r>
    </w:p>
    <w:p w14:paraId="6C0446DA" w14:textId="77777777" w:rsidR="001B15D9" w:rsidRPr="001B35A4" w:rsidRDefault="001B15D9" w:rsidP="001B15D9">
      <w:pPr>
        <w:rPr>
          <w:color w:val="FF0000"/>
          <w:highlight w:val="lightGray"/>
        </w:rPr>
      </w:pPr>
      <w:r w:rsidRPr="001B35A4">
        <w:rPr>
          <w:color w:val="FF0000"/>
          <w:highlight w:val="lightGray"/>
        </w:rPr>
        <w:t xml:space="preserve">- modifica non sostanziale della sagoma fino ad un </w:t>
      </w:r>
      <w:proofErr w:type="spellStart"/>
      <w:r w:rsidRPr="001B35A4">
        <w:rPr>
          <w:color w:val="FF0000"/>
          <w:highlight w:val="lightGray"/>
        </w:rPr>
        <w:t>max</w:t>
      </w:r>
      <w:proofErr w:type="spellEnd"/>
      <w:r w:rsidRPr="001B35A4">
        <w:rPr>
          <w:color w:val="FF0000"/>
          <w:highlight w:val="lightGray"/>
        </w:rPr>
        <w:t xml:space="preserve"> del 15% dello sviluppo lineare del perimetro</w:t>
      </w:r>
    </w:p>
    <w:p w14:paraId="7B1F0204" w14:textId="77777777" w:rsidR="001B15D9" w:rsidRPr="001B35A4" w:rsidRDefault="001B15D9" w:rsidP="001B15D9">
      <w:pPr>
        <w:rPr>
          <w:color w:val="FF0000"/>
          <w:highlight w:val="lightGray"/>
        </w:rPr>
      </w:pPr>
      <w:r w:rsidRPr="001B35A4">
        <w:rPr>
          <w:color w:val="FF0000"/>
          <w:highlight w:val="lightGray"/>
        </w:rPr>
        <w:t xml:space="preserve">- modifica non sostanziale dell’altezza fino ad un </w:t>
      </w:r>
      <w:proofErr w:type="spellStart"/>
      <w:r w:rsidRPr="001B35A4">
        <w:rPr>
          <w:color w:val="FF0000"/>
          <w:highlight w:val="lightGray"/>
        </w:rPr>
        <w:t>max</w:t>
      </w:r>
      <w:proofErr w:type="spellEnd"/>
      <w:r w:rsidRPr="001B35A4">
        <w:rPr>
          <w:color w:val="FF0000"/>
          <w:highlight w:val="lightGray"/>
        </w:rPr>
        <w:t xml:space="preserve"> di 37m fuori terra per motivate necessità tecniche o impiantistiche </w:t>
      </w:r>
    </w:p>
    <w:p w14:paraId="6F9D5826" w14:textId="77777777" w:rsidR="001B15D9" w:rsidRPr="001B15D9" w:rsidRDefault="001B15D9" w:rsidP="007B6A3D">
      <w:pPr>
        <w:rPr>
          <w:color w:val="FF0000"/>
        </w:rPr>
      </w:pPr>
      <w:r w:rsidRPr="001B35A4">
        <w:rPr>
          <w:color w:val="FF0000"/>
          <w:highlight w:val="lightGray"/>
        </w:rPr>
        <w:lastRenderedPageBreak/>
        <w:t>- modifica della superficie permeabile entro i limiti massimi stabiliti dal RUE art. 3.2.3</w:t>
      </w:r>
    </w:p>
    <w:p w14:paraId="024B9E06" w14:textId="77777777" w:rsidR="00425B4E" w:rsidRDefault="00425B4E" w:rsidP="007B6A3D">
      <w:pPr>
        <w:rPr>
          <w:color w:val="FF0000"/>
        </w:rPr>
      </w:pPr>
      <w:r w:rsidRPr="00425B4E">
        <w:rPr>
          <w:color w:val="FF0000"/>
          <w:highlight w:val="yellow"/>
        </w:rPr>
        <w:t>Qualora sia necessario modificare i contenuti sostanziali, le parti provvederanno ad attivare la procedura ex art. 38 della LR 24/2017</w:t>
      </w:r>
      <w:r>
        <w:rPr>
          <w:color w:val="FF0000"/>
        </w:rPr>
        <w:t>.</w:t>
      </w:r>
    </w:p>
    <w:p w14:paraId="29F9F52B" w14:textId="13FB93C0" w:rsidR="00AE5EE9" w:rsidRPr="00C348A2" w:rsidRDefault="00AE5EE9" w:rsidP="004A7CF8">
      <w:pPr>
        <w:pStyle w:val="AOArticolo"/>
      </w:pPr>
      <w:bookmarkStart w:id="4" w:name="_Toc17123292"/>
      <w:r w:rsidRPr="00C348A2">
        <w:t>Efficacia dell’Accordo Operativo.</w:t>
      </w:r>
      <w:bookmarkEnd w:id="4"/>
    </w:p>
    <w:p w14:paraId="753F33CF" w14:textId="77777777" w:rsidR="00AE5EE9" w:rsidRPr="00442A87" w:rsidRDefault="00AE5EE9" w:rsidP="00AE5EE9">
      <w:pPr>
        <w:rPr>
          <w:color w:val="FF0000"/>
        </w:rPr>
      </w:pPr>
      <w:r w:rsidRPr="007A78DE">
        <w:t>Il presente Accordo Operativo, ai sensi dell’articolo 38 della L.R. n.24</w:t>
      </w:r>
      <w:r w:rsidRPr="00442A87">
        <w:rPr>
          <w:color w:val="FF0000"/>
        </w:rPr>
        <w:t>/</w:t>
      </w:r>
      <w:r w:rsidRPr="007A78DE">
        <w:t>2017</w:t>
      </w:r>
      <w:r w:rsidRPr="00442A87">
        <w:rPr>
          <w:color w:val="FF0000"/>
        </w:rPr>
        <w:t xml:space="preserve">, </w:t>
      </w:r>
      <w:r w:rsidR="00442A87" w:rsidRPr="00442A87">
        <w:rPr>
          <w:color w:val="FF0000"/>
          <w:highlight w:val="yellow"/>
        </w:rPr>
        <w:t>nonché la convezione urbanistica regolata nella II parte dell’accordo, divengono pienamente efficaci</w:t>
      </w:r>
      <w:r w:rsidRPr="00442A87">
        <w:rPr>
          <w:color w:val="FF0000"/>
          <w:highlight w:val="yellow"/>
        </w:rPr>
        <w:t xml:space="preserve"> all’atto della stipula</w:t>
      </w:r>
      <w:r w:rsidR="00442A87" w:rsidRPr="00442A87">
        <w:rPr>
          <w:color w:val="FF0000"/>
          <w:highlight w:val="yellow"/>
        </w:rPr>
        <w:t xml:space="preserve"> dell’accordo</w:t>
      </w:r>
      <w:r w:rsidR="00442A87">
        <w:rPr>
          <w:color w:val="FF0000"/>
        </w:rPr>
        <w:t xml:space="preserve"> </w:t>
      </w:r>
      <w:r w:rsidRPr="007A78DE">
        <w:t>che dovrà avvenire entro dieci giorni dalla deliberazione del consiglio comunale di autorizzazione, e produce i suoi effetti dalla data di pubblicazione nel BURERT dell’avviso dell’avvenuta stipula, a condizione che alla medesima data esso sia integralmente pubblicato sul portale web istituzionale del Comune, ai sensi dell’articolo 39, comma 3, del decreto legislativo n.33/2013</w:t>
      </w:r>
      <w:r w:rsidRPr="00442A87">
        <w:rPr>
          <w:color w:val="FF0000"/>
        </w:rPr>
        <w:t>.</w:t>
      </w:r>
    </w:p>
    <w:p w14:paraId="14B37E18" w14:textId="77777777" w:rsidR="00AE5EE9" w:rsidRDefault="00AE5EE9" w:rsidP="004A7CF8">
      <w:pPr>
        <w:pStyle w:val="AOArticolo"/>
      </w:pPr>
      <w:bookmarkStart w:id="5" w:name="_Toc17123293"/>
      <w:r>
        <w:t>Modalità di attuazione dell’Accordo Operativo.</w:t>
      </w:r>
      <w:bookmarkEnd w:id="5"/>
      <w:r w:rsidR="004A7CF8">
        <w:t xml:space="preserve"> </w:t>
      </w:r>
    </w:p>
    <w:p w14:paraId="44F915CB" w14:textId="1F1F6CF5" w:rsidR="00AE5EE9" w:rsidRPr="007A78DE" w:rsidRDefault="007A78DE" w:rsidP="00AE5EE9">
      <w:pPr>
        <w:rPr>
          <w:color w:val="FF0000"/>
        </w:rPr>
      </w:pPr>
      <w:r w:rsidRPr="007A78DE">
        <w:rPr>
          <w:color w:val="FF0000"/>
          <w:highlight w:val="yellow"/>
        </w:rPr>
        <w:t>Il presente accordo operativo verrà attuato tramite la presentazione dei titoli edilizi necessari alla realizzazione degli interven</w:t>
      </w:r>
      <w:r w:rsidR="00A5440F">
        <w:rPr>
          <w:color w:val="FF0000"/>
          <w:highlight w:val="yellow"/>
        </w:rPr>
        <w:t xml:space="preserve">ti, nonché </w:t>
      </w:r>
      <w:r w:rsidR="00A5440F">
        <w:rPr>
          <w:color w:val="FF0000"/>
        </w:rPr>
        <w:t>per stralci funzionali, come precisato nel successivo articolo.</w:t>
      </w:r>
    </w:p>
    <w:p w14:paraId="22C5D3A1" w14:textId="77777777" w:rsidR="00AE5EE9" w:rsidRDefault="00AE5EE9" w:rsidP="00AE5EE9"/>
    <w:p w14:paraId="1A549AE3" w14:textId="77777777" w:rsidR="00AE5EE9" w:rsidRDefault="00F83191" w:rsidP="00AE5EE9">
      <w:pPr>
        <w:pStyle w:val="AOArticolo"/>
      </w:pPr>
      <w:bookmarkStart w:id="6" w:name="_Toc17123294"/>
      <w:r>
        <w:t>Unità di intervento (UI).</w:t>
      </w:r>
      <w:bookmarkEnd w:id="6"/>
      <w:r w:rsidR="004A7CF8">
        <w:t xml:space="preserve"> </w:t>
      </w:r>
    </w:p>
    <w:p w14:paraId="4329A30F" w14:textId="46222FFF" w:rsidR="00A5440F" w:rsidRPr="00A5440F" w:rsidRDefault="004A7CF8" w:rsidP="00AE5EE9">
      <w:pPr>
        <w:rPr>
          <w:color w:val="FF0000"/>
          <w:highlight w:val="yellow"/>
        </w:rPr>
      </w:pPr>
      <w:r>
        <w:t xml:space="preserve">1. L’intervento sull’area di Villa Ernesta – ex </w:t>
      </w:r>
      <w:proofErr w:type="spellStart"/>
      <w:r>
        <w:t>Delfinarium</w:t>
      </w:r>
      <w:proofErr w:type="spellEnd"/>
      <w:r>
        <w:t xml:space="preserve"> </w:t>
      </w:r>
      <w:r w:rsidR="00A5440F" w:rsidRPr="00A5440F">
        <w:rPr>
          <w:highlight w:val="yellow"/>
        </w:rPr>
        <w:t>dev’essere considerato un’unica unità in</w:t>
      </w:r>
      <w:r w:rsidR="00A5440F">
        <w:t xml:space="preserve"> </w:t>
      </w:r>
      <w:r w:rsidR="00A5440F" w:rsidRPr="00A5440F">
        <w:rPr>
          <w:color w:val="FF0000"/>
          <w:highlight w:val="yellow"/>
        </w:rPr>
        <w:t>considerazione della connessione tra i diversi edifici.</w:t>
      </w:r>
    </w:p>
    <w:p w14:paraId="3AC6B04F" w14:textId="3B4A4C2E" w:rsidR="00FB4EC1" w:rsidRDefault="00A5440F" w:rsidP="00AE5EE9">
      <w:r w:rsidRPr="00A5440F">
        <w:rPr>
          <w:color w:val="FF0000"/>
          <w:highlight w:val="yellow"/>
        </w:rPr>
        <w:t>2. l’</w:t>
      </w:r>
      <w:proofErr w:type="spellStart"/>
      <w:r w:rsidRPr="00A5440F">
        <w:rPr>
          <w:color w:val="FF0000"/>
          <w:highlight w:val="yellow"/>
        </w:rPr>
        <w:t>interventore</w:t>
      </w:r>
      <w:proofErr w:type="spellEnd"/>
      <w:r w:rsidRPr="00A5440F">
        <w:rPr>
          <w:color w:val="FF0000"/>
          <w:highlight w:val="yellow"/>
        </w:rPr>
        <w:t xml:space="preserve"> in ogni caso potrà</w:t>
      </w:r>
      <w:r w:rsidR="004A7CF8" w:rsidRPr="00A5440F">
        <w:rPr>
          <w:color w:val="FF0000"/>
          <w:highlight w:val="yellow"/>
        </w:rPr>
        <w:t xml:space="preserve"> attua</w:t>
      </w:r>
      <w:r w:rsidRPr="00A5440F">
        <w:rPr>
          <w:color w:val="FF0000"/>
          <w:highlight w:val="yellow"/>
        </w:rPr>
        <w:t>re il progetto</w:t>
      </w:r>
      <w:r w:rsidR="004A7CF8" w:rsidRPr="00A5440F">
        <w:rPr>
          <w:color w:val="FF0000"/>
          <w:highlight w:val="yellow"/>
        </w:rPr>
        <w:t xml:space="preserve"> mediante l’individuazione di più stralci funzionali o meno, rinviando tale ipotesi alla presentazione dei titoli edilizi</w:t>
      </w:r>
      <w:r>
        <w:t>.</w:t>
      </w:r>
    </w:p>
    <w:p w14:paraId="7366A93A" w14:textId="77777777" w:rsidR="00EB1F0D" w:rsidRDefault="00FB4EC1" w:rsidP="00EB1F0D">
      <w:pPr>
        <w:pStyle w:val="AOArticolo"/>
      </w:pPr>
      <w:bookmarkStart w:id="7" w:name="_Toc17123295"/>
      <w:r>
        <w:t>Dotazioni territoriali, o</w:t>
      </w:r>
      <w:r w:rsidR="00394F75">
        <w:t>pere di urbanizzazione e di adeguamento infrastrutturale.</w:t>
      </w:r>
      <w:bookmarkStart w:id="8" w:name="_Toc17123296"/>
      <w:bookmarkEnd w:id="7"/>
    </w:p>
    <w:p w14:paraId="447710CE" w14:textId="77777777" w:rsidR="00F5104C" w:rsidRDefault="001B15D9" w:rsidP="00EB1F0D">
      <w:pPr>
        <w:pStyle w:val="AOArticolo"/>
        <w:numPr>
          <w:ilvl w:val="0"/>
          <w:numId w:val="0"/>
        </w:numPr>
      </w:pPr>
      <w:r>
        <w:t>DOTAZIONI TERRITORIALI</w:t>
      </w:r>
      <w:r w:rsidR="00F5104C">
        <w:t>.</w:t>
      </w:r>
      <w:bookmarkEnd w:id="8"/>
      <w:r w:rsidR="0039022F">
        <w:t xml:space="preserve"> </w:t>
      </w:r>
    </w:p>
    <w:p w14:paraId="26CC76B2" w14:textId="77777777" w:rsidR="0039022F" w:rsidRPr="00A5440F" w:rsidRDefault="0039022F" w:rsidP="0039022F">
      <w:r w:rsidRPr="00A5440F">
        <w:t xml:space="preserve">1. </w:t>
      </w:r>
      <w:r w:rsidR="00D00758" w:rsidRPr="00A5440F">
        <w:t>Lo sviluppo dell’area deve prevedere le seguenti dotazioni territoriali come prescritte</w:t>
      </w:r>
      <w:r w:rsidRPr="00A5440F">
        <w:t xml:space="preserve"> </w:t>
      </w:r>
      <w:r w:rsidR="00D00758" w:rsidRPr="00A5440F">
        <w:t>dalle norme</w:t>
      </w:r>
      <w:r w:rsidRPr="00A5440F">
        <w:t xml:space="preserve"> del R</w:t>
      </w:r>
      <w:r w:rsidR="00D00758" w:rsidRPr="00A5440F">
        <w:t xml:space="preserve">egolamento Urbanistico </w:t>
      </w:r>
      <w:r w:rsidR="00A30FBB" w:rsidRPr="00A5440F">
        <w:t>E</w:t>
      </w:r>
      <w:r w:rsidR="00D00758" w:rsidRPr="00A5440F">
        <w:t>dilizio vigente</w:t>
      </w:r>
      <w:r w:rsidRPr="00A5440F">
        <w:t>.</w:t>
      </w:r>
    </w:p>
    <w:p w14:paraId="0CF24590" w14:textId="77777777" w:rsidR="0039022F" w:rsidRPr="00A5440F" w:rsidRDefault="0039022F" w:rsidP="0039022F">
      <w:r w:rsidRPr="00A5440F">
        <w:t xml:space="preserve">2. </w:t>
      </w:r>
      <w:r w:rsidR="00D00758" w:rsidRPr="00A5440F">
        <w:t>Dotazioni territoriali</w:t>
      </w:r>
      <w:r w:rsidR="00EB1F0D" w:rsidRPr="00A5440F">
        <w:t xml:space="preserve"> (U)</w:t>
      </w:r>
      <w:r w:rsidR="00D00758" w:rsidRPr="00A5440F">
        <w:t>:</w:t>
      </w:r>
    </w:p>
    <w:p w14:paraId="45634FF2" w14:textId="77777777" w:rsidR="00D00758" w:rsidRPr="00A5440F" w:rsidRDefault="00D00758" w:rsidP="00D00758">
      <w:pPr>
        <w:spacing w:after="100" w:line="240" w:lineRule="auto"/>
      </w:pPr>
      <w:r w:rsidRPr="00A5440F">
        <w:t xml:space="preserve">a) </w:t>
      </w:r>
      <w:r w:rsidR="00EB1F0D" w:rsidRPr="00A5440F">
        <w:t>U d</w:t>
      </w:r>
      <w:r w:rsidRPr="00A5440F">
        <w:t>estinazione residenziale</w:t>
      </w:r>
      <w:r w:rsidR="00EB1F0D" w:rsidRPr="00A5440F">
        <w:t xml:space="preserve"> 8</w:t>
      </w:r>
      <w:r w:rsidRPr="00A5440F">
        <w:t xml:space="preserve">0% della SUL </w:t>
      </w:r>
    </w:p>
    <w:p w14:paraId="0DFEDE52" w14:textId="77777777" w:rsidR="00EB1F0D" w:rsidRPr="00A5440F" w:rsidRDefault="00D00758" w:rsidP="00EB1F0D">
      <w:pPr>
        <w:spacing w:after="100" w:line="240" w:lineRule="auto"/>
      </w:pPr>
      <w:r w:rsidRPr="00A5440F">
        <w:t xml:space="preserve">b) </w:t>
      </w:r>
      <w:r w:rsidR="00EB1F0D" w:rsidRPr="00A5440F">
        <w:t>U destinazione ricettiva 60% della SUL</w:t>
      </w:r>
    </w:p>
    <w:p w14:paraId="05A39662" w14:textId="1CD665F5" w:rsidR="00EB1F0D" w:rsidRPr="00A5440F" w:rsidRDefault="00EB1F0D" w:rsidP="00EB1F0D">
      <w:r w:rsidRPr="00A5440F">
        <w:rPr>
          <w:color w:val="FF0000"/>
        </w:rPr>
        <w:t xml:space="preserve">Le </w:t>
      </w:r>
      <w:r w:rsidRPr="00A5440F">
        <w:rPr>
          <w:color w:val="FF0000"/>
          <w:highlight w:val="yellow"/>
        </w:rPr>
        <w:t>dotazioni territoriali sopra indicate potranno essere reperite</w:t>
      </w:r>
      <w:r w:rsidR="00A30FBB" w:rsidRPr="00A5440F">
        <w:rPr>
          <w:color w:val="FF0000"/>
          <w:highlight w:val="yellow"/>
        </w:rPr>
        <w:t xml:space="preserve">, asservite o </w:t>
      </w:r>
      <w:r w:rsidRPr="00A5440F">
        <w:rPr>
          <w:color w:val="FF0000"/>
          <w:highlight w:val="yellow"/>
        </w:rPr>
        <w:t xml:space="preserve">monetizzate secondo i valori vigenti </w:t>
      </w:r>
      <w:r w:rsidR="00A5440F" w:rsidRPr="00A5440F">
        <w:rPr>
          <w:color w:val="FF0000"/>
          <w:highlight w:val="yellow"/>
        </w:rPr>
        <w:t>nel presente accordo</w:t>
      </w:r>
      <w:r w:rsidRPr="00A5440F">
        <w:rPr>
          <w:highlight w:val="yellow"/>
        </w:rPr>
        <w:t>.</w:t>
      </w:r>
    </w:p>
    <w:p w14:paraId="1F45CC13" w14:textId="77777777" w:rsidR="00D00758" w:rsidRPr="00A5440F" w:rsidRDefault="00EB1F0D" w:rsidP="0039022F">
      <w:r w:rsidRPr="00A5440F">
        <w:t>3. Parcheggi pubblici (P1):</w:t>
      </w:r>
    </w:p>
    <w:p w14:paraId="53B2A920" w14:textId="77777777" w:rsidR="00EB1F0D" w:rsidRPr="00A5440F" w:rsidRDefault="00D00758" w:rsidP="00F05720">
      <w:pPr>
        <w:spacing w:after="100" w:line="240" w:lineRule="auto"/>
      </w:pPr>
      <w:r w:rsidRPr="00A5440F">
        <w:t xml:space="preserve">a) </w:t>
      </w:r>
      <w:r w:rsidR="00EB1F0D" w:rsidRPr="00A5440F">
        <w:t>P1 d</w:t>
      </w:r>
      <w:r w:rsidRPr="00A5440F">
        <w:t xml:space="preserve">estinazione residenziale: 20% della SUL </w:t>
      </w:r>
    </w:p>
    <w:p w14:paraId="080F219F" w14:textId="77777777" w:rsidR="00D00758" w:rsidRPr="001B35A4" w:rsidRDefault="00D00758" w:rsidP="00F05720">
      <w:pPr>
        <w:spacing w:after="100" w:line="240" w:lineRule="auto"/>
        <w:rPr>
          <w:highlight w:val="lightGray"/>
        </w:rPr>
      </w:pPr>
      <w:r w:rsidRPr="001B35A4">
        <w:rPr>
          <w:highlight w:val="lightGray"/>
        </w:rPr>
        <w:t xml:space="preserve">b) </w:t>
      </w:r>
      <w:r w:rsidR="00EB1F0D" w:rsidRPr="001B35A4">
        <w:rPr>
          <w:highlight w:val="lightGray"/>
        </w:rPr>
        <w:t>P1 d</w:t>
      </w:r>
      <w:r w:rsidRPr="001B35A4">
        <w:rPr>
          <w:highlight w:val="lightGray"/>
        </w:rPr>
        <w:t xml:space="preserve">estinazione </w:t>
      </w:r>
      <w:r w:rsidR="00EB1F0D" w:rsidRPr="001B35A4">
        <w:rPr>
          <w:highlight w:val="lightGray"/>
        </w:rPr>
        <w:t>ricettiva</w:t>
      </w:r>
      <w:r w:rsidRPr="001B35A4">
        <w:rPr>
          <w:highlight w:val="lightGray"/>
        </w:rPr>
        <w:t xml:space="preserve">: </w:t>
      </w:r>
      <w:r w:rsidR="00EB1F0D" w:rsidRPr="001B35A4">
        <w:rPr>
          <w:highlight w:val="lightGray"/>
        </w:rPr>
        <w:t>4</w:t>
      </w:r>
      <w:r w:rsidRPr="001B35A4">
        <w:rPr>
          <w:highlight w:val="lightGray"/>
        </w:rPr>
        <w:t xml:space="preserve">0% della SUL </w:t>
      </w:r>
    </w:p>
    <w:p w14:paraId="478980F1" w14:textId="2E76FE66" w:rsidR="00EB1F0D" w:rsidRPr="00A5440F" w:rsidRDefault="00EB1F0D" w:rsidP="00EB1F0D">
      <w:r w:rsidRPr="00A5440F">
        <w:lastRenderedPageBreak/>
        <w:t>I parcheggi pubblici P1 potranno essere</w:t>
      </w:r>
      <w:r w:rsidR="00A5440F" w:rsidRPr="00A5440F">
        <w:t xml:space="preserve"> realizzati direttamente o</w:t>
      </w:r>
      <w:r w:rsidRPr="00A5440F">
        <w:t xml:space="preserve"> reperiti</w:t>
      </w:r>
      <w:r w:rsidR="00502EF3" w:rsidRPr="00A5440F">
        <w:t xml:space="preserve"> in prossimità dell’area di intervento, entro un raggio di 500 m; ove ciò non fosse possibile, è ammesso il reperimento dei suddetti parcheggi in aree poste oltre i 500 m a condizione che sia garantito un collegamento alla struttura</w:t>
      </w:r>
      <w:r w:rsidR="00F05720" w:rsidRPr="00A5440F">
        <w:t xml:space="preserve"> ricettiva</w:t>
      </w:r>
      <w:r w:rsidR="00502EF3" w:rsidRPr="00A5440F">
        <w:t xml:space="preserve"> mediante linee di mezzi pubblici o navette dedicate.</w:t>
      </w:r>
    </w:p>
    <w:p w14:paraId="01246F87" w14:textId="77777777" w:rsidR="00A30FBB" w:rsidRDefault="001B15D9" w:rsidP="00EB1F0D">
      <w:r w:rsidRPr="00A5440F">
        <w:t>4</w:t>
      </w:r>
      <w:r w:rsidR="00A30FBB" w:rsidRPr="00A5440F">
        <w:t>. Per il corretto inserimento nel contesto urbano dell’intervento, è ammessa la costituzione di servitù pubbliche per l’ampliamento dei percorsi pedonali esistenti, nonché per la loro riqualificazione con caratteristiche da definire in sede di redazione del progetto urbanistico-architettonico.</w:t>
      </w:r>
    </w:p>
    <w:p w14:paraId="6DD73694" w14:textId="77777777" w:rsidR="001B15D9" w:rsidRPr="001B15D9" w:rsidRDefault="001B15D9" w:rsidP="001B15D9">
      <w:pPr>
        <w:pStyle w:val="AOArticolo"/>
        <w:numPr>
          <w:ilvl w:val="0"/>
          <w:numId w:val="0"/>
        </w:numPr>
      </w:pPr>
      <w:r w:rsidRPr="001B15D9">
        <w:t xml:space="preserve">opere di urbanizzazione a scomputo. </w:t>
      </w:r>
    </w:p>
    <w:p w14:paraId="7455AFDE" w14:textId="77777777" w:rsidR="001B15D9" w:rsidRPr="00A5440F" w:rsidRDefault="001B15D9" w:rsidP="001B15D9">
      <w:r w:rsidRPr="00A5440F">
        <w:t>Il progetto dovrà prevedere le seguenti opere di urbanizzazione a scomputo:</w:t>
      </w:r>
    </w:p>
    <w:p w14:paraId="1648D6CE" w14:textId="77777777" w:rsidR="001B15D9" w:rsidRPr="00A5440F" w:rsidRDefault="001B15D9" w:rsidP="001B15D9">
      <w:r w:rsidRPr="00A5440F">
        <w:t xml:space="preserve">- Allargamento e riqualificazione del marciapiede su via Cesare Battisti al fine di renderlo accessibile ai disabili </w:t>
      </w:r>
    </w:p>
    <w:p w14:paraId="036559C2" w14:textId="77777777" w:rsidR="001B15D9" w:rsidRPr="00A5440F" w:rsidRDefault="001B15D9" w:rsidP="001B15D9">
      <w:r w:rsidRPr="00A5440F">
        <w:t xml:space="preserve">- Riqualificazione del marciapiede su viale Milano </w:t>
      </w:r>
    </w:p>
    <w:p w14:paraId="62310E70" w14:textId="77777777" w:rsidR="001B15D9" w:rsidRPr="00A5440F" w:rsidRDefault="001B15D9" w:rsidP="001B15D9">
      <w:r w:rsidRPr="00A5440F">
        <w:t xml:space="preserve">- Realizzazione di una nuova pensilina di attesa del filobus pubblico </w:t>
      </w:r>
    </w:p>
    <w:p w14:paraId="0F03C9EA" w14:textId="491F281C" w:rsidR="001B15D9" w:rsidRPr="00A5440F" w:rsidRDefault="001B15D9" w:rsidP="00EB1F0D">
      <w:pPr>
        <w:rPr>
          <w:color w:val="FF0000"/>
        </w:rPr>
      </w:pPr>
      <w:r w:rsidRPr="00A5440F">
        <w:rPr>
          <w:color w:val="FF0000"/>
          <w:highlight w:val="yellow"/>
        </w:rPr>
        <w:t xml:space="preserve">Le caratteristiche tecniche e i costi saranno definiti sulla base dei </w:t>
      </w:r>
      <w:r w:rsidR="00A5440F" w:rsidRPr="00A5440F">
        <w:rPr>
          <w:color w:val="FF0000"/>
          <w:highlight w:val="yellow"/>
        </w:rPr>
        <w:t xml:space="preserve">computi metrici allegati ai </w:t>
      </w:r>
      <w:r w:rsidRPr="00A5440F">
        <w:rPr>
          <w:color w:val="FF0000"/>
          <w:highlight w:val="yellow"/>
        </w:rPr>
        <w:t>progetti esecutivi delle opere</w:t>
      </w:r>
      <w:r w:rsidRPr="00A5440F">
        <w:rPr>
          <w:color w:val="FF0000"/>
        </w:rPr>
        <w:t xml:space="preserve"> </w:t>
      </w:r>
    </w:p>
    <w:p w14:paraId="1F65C6B7" w14:textId="77777777" w:rsidR="00F5104C" w:rsidRPr="007C4CA8" w:rsidRDefault="00F5104C" w:rsidP="000E0819">
      <w:pPr>
        <w:pStyle w:val="AOSUB-Articolo"/>
      </w:pPr>
      <w:bookmarkStart w:id="9" w:name="_Toc17123297"/>
      <w:r w:rsidRPr="007C4CA8">
        <w:t>Requisiti e caratteristiche architettoniche, funzionali e prestazionali.</w:t>
      </w:r>
      <w:bookmarkEnd w:id="9"/>
    </w:p>
    <w:p w14:paraId="1E851082" w14:textId="418A68A6" w:rsidR="0039022F" w:rsidRPr="00A5440F" w:rsidRDefault="00877B60" w:rsidP="0039022F">
      <w:r w:rsidRPr="007C4CA8">
        <w:t xml:space="preserve">1. </w:t>
      </w:r>
      <w:r w:rsidR="0039022F" w:rsidRPr="007C4CA8">
        <w:t xml:space="preserve">L’assetto planivolumetrico generale dell’intervento </w:t>
      </w:r>
      <w:r w:rsidRPr="007C4CA8">
        <w:t xml:space="preserve">dovrà </w:t>
      </w:r>
      <w:r w:rsidR="0039022F" w:rsidRPr="007C4CA8">
        <w:t xml:space="preserve">prevede la riqualificazione e la rifunzionalizzazione di Villa Ernesta, </w:t>
      </w:r>
      <w:proofErr w:type="spellStart"/>
      <w:r w:rsidR="0039022F" w:rsidRPr="007C4CA8">
        <w:t>nonchè</w:t>
      </w:r>
      <w:proofErr w:type="spellEnd"/>
      <w:r w:rsidR="0039022F" w:rsidRPr="007C4CA8">
        <w:t xml:space="preserve"> la realizzazione di un nuovo edificio nell’area dell’Ex </w:t>
      </w:r>
      <w:proofErr w:type="spellStart"/>
      <w:r w:rsidR="0039022F" w:rsidRPr="007C4CA8">
        <w:t>Delfinarium</w:t>
      </w:r>
      <w:proofErr w:type="spellEnd"/>
      <w:r w:rsidR="0039022F" w:rsidRPr="007C4CA8">
        <w:t>, entrambe a destina</w:t>
      </w:r>
      <w:r w:rsidR="00A5440F" w:rsidRPr="007C4CA8">
        <w:t xml:space="preserve">zione ricettivo-residenziale. </w:t>
      </w:r>
      <w:r w:rsidR="0039022F" w:rsidRPr="00A5440F">
        <w:t xml:space="preserve"> </w:t>
      </w:r>
      <w:r w:rsidR="0039022F" w:rsidRPr="007C4CA8">
        <w:rPr>
          <w:color w:val="FF0000"/>
          <w:highlight w:val="yellow"/>
        </w:rPr>
        <w:t xml:space="preserve">Villa </w:t>
      </w:r>
      <w:r w:rsidR="007C4CA8" w:rsidRPr="007C4CA8">
        <w:rPr>
          <w:color w:val="FF0000"/>
          <w:highlight w:val="yellow"/>
        </w:rPr>
        <w:t xml:space="preserve">Ernesta potrà essere </w:t>
      </w:r>
      <w:r w:rsidR="0039022F" w:rsidRPr="007C4CA8">
        <w:rPr>
          <w:color w:val="FF0000"/>
          <w:highlight w:val="yellow"/>
        </w:rPr>
        <w:t>adibita a SPA - centro benessere</w:t>
      </w:r>
      <w:r w:rsidR="0039022F" w:rsidRPr="007C4CA8">
        <w:rPr>
          <w:highlight w:val="yellow"/>
        </w:rPr>
        <w:t>.</w:t>
      </w:r>
      <w:r w:rsidR="0039022F" w:rsidRPr="00A5440F">
        <w:t xml:space="preserve"> </w:t>
      </w:r>
    </w:p>
    <w:p w14:paraId="71D6FD47" w14:textId="6BC0F87C" w:rsidR="00F5104C" w:rsidRPr="007C4CA8" w:rsidRDefault="00877B60" w:rsidP="0039022F">
      <w:r w:rsidRPr="007C4CA8">
        <w:t xml:space="preserve">2. </w:t>
      </w:r>
      <w:r w:rsidR="0039022F" w:rsidRPr="007C4CA8">
        <w:t xml:space="preserve">La posizione del nuovo edificio </w:t>
      </w:r>
      <w:r w:rsidR="007C4CA8" w:rsidRPr="007C4CA8">
        <w:t>dovrà rispettare</w:t>
      </w:r>
      <w:r w:rsidR="0039022F" w:rsidRPr="007C4CA8">
        <w:t xml:space="preserve"> le distanze tra gli edifici esistenti e i ribaltamenti, nonché </w:t>
      </w:r>
      <w:r w:rsidR="007C4CA8" w:rsidRPr="007C4CA8">
        <w:t>l</w:t>
      </w:r>
      <w:r w:rsidR="0039022F" w:rsidRPr="007C4CA8">
        <w:t xml:space="preserve">e distanze dai confini, che </w:t>
      </w:r>
      <w:r w:rsidRPr="007C4CA8">
        <w:t>dovranno essere</w:t>
      </w:r>
      <w:r w:rsidR="0039022F" w:rsidRPr="007C4CA8">
        <w:t xml:space="preserve"> </w:t>
      </w:r>
      <w:r w:rsidR="00F51A7A" w:rsidRPr="007C4CA8">
        <w:t>almeno</w:t>
      </w:r>
      <w:r w:rsidR="0039022F" w:rsidRPr="007C4CA8">
        <w:t xml:space="preserve"> </w:t>
      </w:r>
      <w:r w:rsidR="00F51A7A" w:rsidRPr="007C4CA8">
        <w:t>di</w:t>
      </w:r>
      <w:r w:rsidR="0039022F" w:rsidRPr="007C4CA8">
        <w:t xml:space="preserve"> 5m, fatta eccezione per il fronte mare dove il nuovo volume, </w:t>
      </w:r>
      <w:r w:rsidRPr="007C4CA8">
        <w:t>potrà dislocarsi</w:t>
      </w:r>
      <w:r w:rsidR="0039022F" w:rsidRPr="007C4CA8">
        <w:t xml:space="preserve"> ad una distanza dal confine inferiore pur garantendo sempre la distanza dei 3m stabiliti dal codice civile.</w:t>
      </w:r>
    </w:p>
    <w:p w14:paraId="5FBF7385" w14:textId="66517F5D" w:rsidR="00394F75" w:rsidRPr="007C4CA8" w:rsidRDefault="00877B60" w:rsidP="00394F75">
      <w:r w:rsidRPr="007C4CA8">
        <w:t xml:space="preserve">3. </w:t>
      </w:r>
      <w:r w:rsidR="0039022F" w:rsidRPr="007C4CA8">
        <w:t>Il progetto planivolumetrico</w:t>
      </w:r>
      <w:r w:rsidR="007C4CA8">
        <w:t xml:space="preserve">, </w:t>
      </w:r>
      <w:r w:rsidR="007C4CA8" w:rsidRPr="007C4CA8">
        <w:rPr>
          <w:color w:val="FF0000"/>
          <w:highlight w:val="yellow"/>
        </w:rPr>
        <w:t>nel rispetto del principio del massimo</w:t>
      </w:r>
      <w:r w:rsidR="0039022F" w:rsidRPr="007C4CA8">
        <w:rPr>
          <w:color w:val="FF0000"/>
          <w:highlight w:val="yellow"/>
        </w:rPr>
        <w:t xml:space="preserve"> contenimento del consumo di suolo</w:t>
      </w:r>
      <w:r w:rsidR="0039022F" w:rsidRPr="007C4CA8">
        <w:t xml:space="preserve">, </w:t>
      </w:r>
      <w:r w:rsidR="007C4CA8">
        <w:t>dovrà prevedere,</w:t>
      </w:r>
      <w:r w:rsidR="0039022F" w:rsidRPr="007C4CA8">
        <w:t xml:space="preserve"> </w:t>
      </w:r>
      <w:r w:rsidR="007C4CA8" w:rsidRPr="007C4CA8">
        <w:t>oltre alle aree verdi esistenti</w:t>
      </w:r>
      <w:r w:rsidR="007C4CA8">
        <w:t>, almeno alcune</w:t>
      </w:r>
      <w:r w:rsidR="0039022F" w:rsidRPr="007C4CA8">
        <w:t xml:space="preserve"> aree verdi piantumate necessarie per l’inserimento nel contesto urbano, garantendo in questo modo un buon equilibrio degli impatti generati. </w:t>
      </w:r>
    </w:p>
    <w:p w14:paraId="4EBF905B" w14:textId="77777777" w:rsidR="0039022F" w:rsidRPr="007C4CA8" w:rsidRDefault="00877B60" w:rsidP="0039022F">
      <w:r w:rsidRPr="007C4CA8">
        <w:t xml:space="preserve">4. </w:t>
      </w:r>
      <w:r w:rsidR="0039022F" w:rsidRPr="007C4CA8">
        <w:t xml:space="preserve">Il perimetro del lotto </w:t>
      </w:r>
      <w:r w:rsidRPr="007C4CA8">
        <w:t>dovrà essere</w:t>
      </w:r>
      <w:r w:rsidR="0039022F" w:rsidRPr="007C4CA8">
        <w:t xml:space="preserve"> in larga parte piantumato al fine di generare un filtro continuo di alberi che mitigheranno i camminamenti pubblici e privati sia all’interno che all’esterno dell’area. Il lato mare sarà interessato dalla piantumazione di arbusti perimetrali che ombreggeranno, senza coprirle, le aree da destinare a solarium e relax.</w:t>
      </w:r>
    </w:p>
    <w:p w14:paraId="2611C123" w14:textId="77777777" w:rsidR="0039022F" w:rsidRPr="007C4CA8" w:rsidRDefault="00877B60" w:rsidP="00394F75">
      <w:r w:rsidRPr="007C4CA8">
        <w:t xml:space="preserve">5. </w:t>
      </w:r>
      <w:r w:rsidR="0039022F" w:rsidRPr="007C4CA8">
        <w:t xml:space="preserve">Il disegno dell’attacco a terra dei due edifici </w:t>
      </w:r>
      <w:r w:rsidRPr="007C4CA8">
        <w:t>dovrà</w:t>
      </w:r>
      <w:r w:rsidR="0039022F" w:rsidRPr="007C4CA8">
        <w:t xml:space="preserve"> esaltare e privilegiare le aree a giardino, che per la maggior parte </w:t>
      </w:r>
      <w:r w:rsidRPr="007C4CA8">
        <w:t>dovranno essere</w:t>
      </w:r>
      <w:r w:rsidR="0039022F" w:rsidRPr="007C4CA8">
        <w:t xml:space="preserve"> filtranti, utilizzare le esposizioni migliori per realizzare aree di svago e riposo, in prossimità delle quali </w:t>
      </w:r>
      <w:r w:rsidRPr="007C4CA8">
        <w:t>saranno</w:t>
      </w:r>
      <w:r w:rsidR="0039022F" w:rsidRPr="007C4CA8">
        <w:t xml:space="preserve"> collocate due piscine di piccola e media dimensione. </w:t>
      </w:r>
    </w:p>
    <w:p w14:paraId="122B1989" w14:textId="77777777" w:rsidR="00937091" w:rsidRDefault="00937091" w:rsidP="00394F75">
      <w:r w:rsidRPr="007C4CA8">
        <w:t>6. Al fine di abbattere i livelli acustici in corrispondenza delle aperture, l’intervento dovrà prevedere, quando possibile, l’impiego di ampie logge con parapetti pieni coordinate con il disegno architettonico complessivo dell’edificio.</w:t>
      </w:r>
    </w:p>
    <w:p w14:paraId="1A7F4AA1" w14:textId="77777777" w:rsidR="00937091" w:rsidRDefault="00937091" w:rsidP="00394F75"/>
    <w:p w14:paraId="7FFD8AF8" w14:textId="77777777" w:rsidR="00B729C7" w:rsidRDefault="00B729C7" w:rsidP="00B729C7">
      <w:pPr>
        <w:pStyle w:val="AOArticolo"/>
        <w:numPr>
          <w:ilvl w:val="0"/>
          <w:numId w:val="0"/>
        </w:numPr>
        <w:ind w:left="1418"/>
      </w:pPr>
      <w:bookmarkStart w:id="10" w:name="_Toc17123298"/>
    </w:p>
    <w:p w14:paraId="205EBC43" w14:textId="038CB4DC" w:rsidR="00394F75" w:rsidRDefault="00394F75" w:rsidP="00394F75">
      <w:pPr>
        <w:pStyle w:val="AOArticolo"/>
      </w:pPr>
      <w:r>
        <w:t>Dotazioni ecologico-ambientali e interventi di mitigazione.</w:t>
      </w:r>
      <w:bookmarkEnd w:id="10"/>
      <w:r w:rsidR="007E04A6">
        <w:t xml:space="preserve"> </w:t>
      </w:r>
    </w:p>
    <w:p w14:paraId="1592E957" w14:textId="537D64DB" w:rsidR="00B729C7" w:rsidRDefault="00B729C7" w:rsidP="00B729C7">
      <w:pPr>
        <w:pStyle w:val="AOSUB-Articolo"/>
        <w:numPr>
          <w:ilvl w:val="0"/>
          <w:numId w:val="0"/>
        </w:numPr>
        <w:ind w:left="1021" w:hanging="737"/>
        <w:rPr>
          <w:strike/>
        </w:rPr>
      </w:pPr>
      <w:bookmarkStart w:id="11" w:name="_Toc17123299"/>
      <w:r w:rsidRPr="00B729C7">
        <w:rPr>
          <w:b w:val="0"/>
          <w:bCs/>
        </w:rPr>
        <w:t>per quanto attiene alle prescrizioni e/o agli indirizzi e orientamenti relativi alle componenti ambientali da adottare in fase attuativa ed esecutiva degli interventi si rimanda al documento di VALSAT allegato all’AO</w:t>
      </w:r>
      <w:r w:rsidRPr="00B729C7">
        <w:rPr>
          <w:strike/>
        </w:rPr>
        <w:t>.</w:t>
      </w:r>
    </w:p>
    <w:p w14:paraId="6D690B89" w14:textId="7DDEF4B5" w:rsidR="000E0819" w:rsidRPr="00B729C7" w:rsidRDefault="000E0819" w:rsidP="000E0819">
      <w:pPr>
        <w:pStyle w:val="AOSUB-Articolo"/>
        <w:rPr>
          <w:strike/>
        </w:rPr>
      </w:pPr>
      <w:r w:rsidRPr="00B729C7">
        <w:rPr>
          <w:strike/>
        </w:rPr>
        <w:t>Dimensionamento e caratteristiche tecniche.</w:t>
      </w:r>
      <w:bookmarkEnd w:id="11"/>
      <w:r w:rsidR="007E04A6" w:rsidRPr="00B729C7">
        <w:rPr>
          <w:strike/>
        </w:rPr>
        <w:t xml:space="preserve"> </w:t>
      </w:r>
    </w:p>
    <w:p w14:paraId="71EC859F" w14:textId="77777777" w:rsidR="000E0819" w:rsidRDefault="000E0819" w:rsidP="007E04A6"/>
    <w:p w14:paraId="19CF1289" w14:textId="7D0C3568" w:rsidR="000E0819" w:rsidRPr="00B729C7" w:rsidRDefault="000E0819" w:rsidP="000E0819">
      <w:pPr>
        <w:pStyle w:val="AOSUB-Articolo"/>
        <w:rPr>
          <w:strike/>
        </w:rPr>
      </w:pPr>
      <w:bookmarkStart w:id="12" w:name="_Toc17123300"/>
      <w:r w:rsidRPr="00B729C7">
        <w:rPr>
          <w:strike/>
        </w:rPr>
        <w:t>Requisiti e caratteristiche architettoniche, funzionali e prestazionali.</w:t>
      </w:r>
      <w:bookmarkEnd w:id="12"/>
      <w:r w:rsidR="007E04A6" w:rsidRPr="00B729C7">
        <w:rPr>
          <w:strike/>
        </w:rPr>
        <w:t xml:space="preserve"> </w:t>
      </w:r>
    </w:p>
    <w:p w14:paraId="3806C94B" w14:textId="77777777" w:rsidR="00394F75" w:rsidRDefault="00394F75" w:rsidP="00394F75"/>
    <w:p w14:paraId="77650C92" w14:textId="77777777" w:rsidR="00394F75" w:rsidRDefault="00394F75" w:rsidP="00394F75"/>
    <w:p w14:paraId="7AA0446E" w14:textId="77777777" w:rsidR="00394F75" w:rsidRDefault="00394F75" w:rsidP="00394F75">
      <w:pPr>
        <w:pStyle w:val="AOArticolo"/>
      </w:pPr>
      <w:bookmarkStart w:id="13" w:name="_Toc17123301"/>
      <w:r>
        <w:t>Caratteristiche urbanistiche ed edilizie dell’insediamento</w:t>
      </w:r>
      <w:r w:rsidR="00055A96">
        <w:t xml:space="preserve"> privato</w:t>
      </w:r>
      <w:r>
        <w:t>.</w:t>
      </w:r>
      <w:bookmarkEnd w:id="13"/>
      <w:r w:rsidR="007E04A6">
        <w:t xml:space="preserve"> </w:t>
      </w:r>
    </w:p>
    <w:p w14:paraId="716E38DA" w14:textId="1DBAE2F1" w:rsidR="00E61B03" w:rsidRPr="00F155C7" w:rsidRDefault="00E61B03" w:rsidP="00E61B03">
      <w:r w:rsidRPr="00F155C7">
        <w:t xml:space="preserve">1. </w:t>
      </w:r>
      <w:r w:rsidRPr="00F155C7">
        <w:rPr>
          <w:color w:val="FF0000"/>
        </w:rPr>
        <w:t xml:space="preserve">l’insediamento sarà sviluppato con i parametri urbanistico–edilizi di seguito indicati e </w:t>
      </w:r>
      <w:r w:rsidR="00F155C7" w:rsidRPr="00F155C7">
        <w:rPr>
          <w:color w:val="FF0000"/>
        </w:rPr>
        <w:t xml:space="preserve">per quanto non disciplinato nel presente articolo </w:t>
      </w:r>
      <w:r w:rsidRPr="00F155C7">
        <w:rPr>
          <w:color w:val="FF0000"/>
        </w:rPr>
        <w:t xml:space="preserve">dalle norme del Regolamento Urbanistico </w:t>
      </w:r>
      <w:r w:rsidR="00A30FBB" w:rsidRPr="00F155C7">
        <w:rPr>
          <w:color w:val="FF0000"/>
        </w:rPr>
        <w:t>E</w:t>
      </w:r>
      <w:r w:rsidRPr="00F155C7">
        <w:rPr>
          <w:color w:val="FF0000"/>
        </w:rPr>
        <w:t>dilizio vigente</w:t>
      </w:r>
      <w:r w:rsidRPr="00F155C7">
        <w:t>.</w:t>
      </w:r>
    </w:p>
    <w:p w14:paraId="2C87FE01" w14:textId="77777777" w:rsidR="00E61B03" w:rsidRPr="00F155C7" w:rsidRDefault="00E61B03" w:rsidP="00E61B03">
      <w:r w:rsidRPr="00F155C7">
        <w:t>2. L’intervento deve prevedere il recupero del volume di Villa Ernesta nei limiti definiti dalle norme del RUE</w:t>
      </w:r>
      <w:r w:rsidR="00F51A7A" w:rsidRPr="00F155C7">
        <w:t xml:space="preserve"> Art. 2.17, commi 17 e 18</w:t>
      </w:r>
      <w:r w:rsidRPr="00F155C7">
        <w:t>; è ammessa la realizzazione di un piano interrato e la modifica delle bucature sui prospetti al fine di garantire i corretti rapporti areo-illuminanti degli spazi interni.</w:t>
      </w:r>
    </w:p>
    <w:p w14:paraId="78283B1C" w14:textId="77777777" w:rsidR="00F51A7A" w:rsidRPr="00F155C7" w:rsidRDefault="00F51A7A" w:rsidP="00E61B03">
      <w:r w:rsidRPr="00F155C7">
        <w:rPr>
          <w:rFonts w:cs="Arial"/>
        </w:rPr>
        <w:t xml:space="preserve">Particolare attenzione è inoltre rivolta alla presenza del giardino che il progetto preserverà </w:t>
      </w:r>
      <w:r w:rsidR="00440477" w:rsidRPr="00F155C7">
        <w:rPr>
          <w:rFonts w:cs="Arial"/>
        </w:rPr>
        <w:t>salvaguardando le specie presenti</w:t>
      </w:r>
      <w:r w:rsidRPr="00F155C7">
        <w:rPr>
          <w:rFonts w:cs="Arial"/>
        </w:rPr>
        <w:t>, con l’obiettivo di preservar</w:t>
      </w:r>
      <w:r w:rsidR="00440477" w:rsidRPr="00F155C7">
        <w:rPr>
          <w:rFonts w:cs="Arial"/>
        </w:rPr>
        <w:t>le</w:t>
      </w:r>
      <w:r w:rsidRPr="00F155C7">
        <w:rPr>
          <w:rFonts w:cs="Arial"/>
        </w:rPr>
        <w:t xml:space="preserve"> il più possibile.</w:t>
      </w:r>
    </w:p>
    <w:p w14:paraId="3A709DB4" w14:textId="77777777" w:rsidR="00E61B03" w:rsidRPr="00F155C7" w:rsidRDefault="00E61B03" w:rsidP="00E61B03">
      <w:r w:rsidRPr="00F155C7">
        <w:t xml:space="preserve">3. </w:t>
      </w:r>
      <w:proofErr w:type="gramStart"/>
      <w:r w:rsidR="001A7DC4" w:rsidRPr="00F155C7">
        <w:t>E’</w:t>
      </w:r>
      <w:proofErr w:type="gramEnd"/>
      <w:r w:rsidR="001A7DC4" w:rsidRPr="00F155C7">
        <w:t xml:space="preserve"> inoltre consentita l’eliminazione degli elementi di </w:t>
      </w:r>
      <w:proofErr w:type="spellStart"/>
      <w:r w:rsidR="001A7DC4" w:rsidRPr="00F155C7">
        <w:t>superfettazione</w:t>
      </w:r>
      <w:proofErr w:type="spellEnd"/>
      <w:r w:rsidR="001A7DC4" w:rsidRPr="00F155C7">
        <w:t xml:space="preserve"> e le </w:t>
      </w:r>
      <w:r w:rsidRPr="00F155C7">
        <w:t xml:space="preserve">modifiche dello sporto di gronda che non alterino l’immagine complessiva del manufatto. </w:t>
      </w:r>
    </w:p>
    <w:p w14:paraId="0D5ED809" w14:textId="77777777" w:rsidR="001A7DC4" w:rsidRPr="00F155C7" w:rsidRDefault="001A7DC4" w:rsidP="00E61B03">
      <w:r w:rsidRPr="00F155C7">
        <w:t xml:space="preserve">4. Il recupero del giardino storico di Villa Ernesta è soggetto alle prescrizioni del RUE e del Regolamento del Verde comunale, sono tuttavia ammessi gli interventi di sostegno della villa mediante realizzazione di micropali, </w:t>
      </w:r>
      <w:proofErr w:type="spellStart"/>
      <w:r w:rsidRPr="00F155C7">
        <w:t>sottomurazioni</w:t>
      </w:r>
      <w:proofErr w:type="spellEnd"/>
      <w:r w:rsidRPr="00F155C7">
        <w:t>, impermeabilizzazioni e tutte le azioni necessarie a garantire la stabilità della struttura.</w:t>
      </w:r>
    </w:p>
    <w:p w14:paraId="0A929C5A" w14:textId="77777777" w:rsidR="00E61B03" w:rsidRPr="00F155C7" w:rsidRDefault="001A7DC4" w:rsidP="00E61B03">
      <w:r w:rsidRPr="00F155C7">
        <w:t>5</w:t>
      </w:r>
      <w:r w:rsidR="00E61B03" w:rsidRPr="00F155C7">
        <w:t xml:space="preserve">. L’intervento di nuova costruzione sull’area dell’ex </w:t>
      </w:r>
      <w:proofErr w:type="spellStart"/>
      <w:r w:rsidR="00E61B03" w:rsidRPr="00F155C7">
        <w:t>Delfinarium</w:t>
      </w:r>
      <w:proofErr w:type="spellEnd"/>
      <w:r w:rsidR="00E61B03" w:rsidRPr="00F155C7">
        <w:t xml:space="preserve"> </w:t>
      </w:r>
      <w:r w:rsidR="00377F27" w:rsidRPr="00F155C7">
        <w:t>dovrà seguire i seguenti parametri:</w:t>
      </w:r>
    </w:p>
    <w:p w14:paraId="3584DC52" w14:textId="77777777" w:rsidR="00377F27" w:rsidRPr="00F155C7" w:rsidRDefault="001A7DC4" w:rsidP="001A7DC4">
      <w:pPr>
        <w:spacing w:after="100" w:line="240" w:lineRule="auto"/>
      </w:pPr>
      <w:r w:rsidRPr="00F155C7">
        <w:t xml:space="preserve">- </w:t>
      </w:r>
      <w:r w:rsidR="00377F27" w:rsidRPr="00F155C7">
        <w:t>Indice territoriale: 5mc/mq</w:t>
      </w:r>
    </w:p>
    <w:p w14:paraId="45051566" w14:textId="77777777" w:rsidR="00377F27" w:rsidRPr="00F155C7" w:rsidRDefault="001A7DC4" w:rsidP="001A7DC4">
      <w:pPr>
        <w:spacing w:after="100" w:line="240" w:lineRule="auto"/>
      </w:pPr>
      <w:r w:rsidRPr="00F155C7">
        <w:t xml:space="preserve">- </w:t>
      </w:r>
      <w:r w:rsidR="00377F27" w:rsidRPr="00F155C7">
        <w:t>Altezza massima</w:t>
      </w:r>
      <w:r w:rsidRPr="00F155C7">
        <w:t xml:space="preserve"> fuori terra</w:t>
      </w:r>
      <w:r w:rsidR="00377F27" w:rsidRPr="00F155C7">
        <w:t>: 3</w:t>
      </w:r>
      <w:r w:rsidRPr="00F155C7">
        <w:t>5</w:t>
      </w:r>
      <w:r w:rsidR="00377F27" w:rsidRPr="00F155C7">
        <w:t>,</w:t>
      </w:r>
      <w:r w:rsidRPr="00F155C7">
        <w:t>7</w:t>
      </w:r>
      <w:r w:rsidR="00377F27" w:rsidRPr="00F155C7">
        <w:t>0 m</w:t>
      </w:r>
    </w:p>
    <w:p w14:paraId="6F12BB33" w14:textId="77777777" w:rsidR="00377F27" w:rsidRPr="00F155C7" w:rsidRDefault="00377F27" w:rsidP="00E61B03">
      <w:r w:rsidRPr="00F155C7">
        <w:t>Oltre a tali parametri saranno ammessi ulteriori incrementi volumetrici provenienti da incentivi dovuti al maggior efficientamento energetico</w:t>
      </w:r>
      <w:r w:rsidR="001A7DC4" w:rsidRPr="00F155C7">
        <w:t xml:space="preserve"> degli edifici</w:t>
      </w:r>
      <w:r w:rsidRPr="00F155C7">
        <w:t>.</w:t>
      </w:r>
    </w:p>
    <w:p w14:paraId="3CA488DE" w14:textId="77777777" w:rsidR="00394F75" w:rsidRPr="00F155C7" w:rsidRDefault="00F51A7A" w:rsidP="00913828">
      <w:pPr>
        <w:pStyle w:val="AOSUB-Articolo"/>
        <w:numPr>
          <w:ilvl w:val="1"/>
          <w:numId w:val="7"/>
        </w:numPr>
      </w:pPr>
      <w:bookmarkStart w:id="14" w:name="_Toc17123302"/>
      <w:r w:rsidRPr="00F155C7">
        <w:lastRenderedPageBreak/>
        <w:t>F</w:t>
      </w:r>
      <w:r w:rsidR="00394F75" w:rsidRPr="00F155C7">
        <w:t>unzioni insediabili ammesse.</w:t>
      </w:r>
      <w:bookmarkEnd w:id="14"/>
    </w:p>
    <w:p w14:paraId="0F237183" w14:textId="77777777" w:rsidR="007E04A6" w:rsidRPr="00F155C7" w:rsidRDefault="007E04A6" w:rsidP="00394F75">
      <w:r w:rsidRPr="00F155C7">
        <w:t xml:space="preserve">1. </w:t>
      </w:r>
      <w:r w:rsidR="00F51A7A" w:rsidRPr="00F155C7">
        <w:t>Nell’area di intervento sono ammesse le seguenti destinazioni funzionali conformemente a quanto stabilito nel RUE vigente:</w:t>
      </w:r>
    </w:p>
    <w:p w14:paraId="5DC65F4B" w14:textId="77777777" w:rsidR="00F51A7A" w:rsidRPr="00F155C7" w:rsidRDefault="00F51A7A" w:rsidP="00F51A7A">
      <w:pPr>
        <w:spacing w:after="100" w:line="240" w:lineRule="auto"/>
      </w:pPr>
      <w:r w:rsidRPr="00F155C7">
        <w:t xml:space="preserve">- Destinazione residenziale: 40% </w:t>
      </w:r>
    </w:p>
    <w:p w14:paraId="1E429CA3" w14:textId="77777777" w:rsidR="00F51A7A" w:rsidRPr="00F155C7" w:rsidRDefault="00F51A7A" w:rsidP="00F51A7A">
      <w:pPr>
        <w:spacing w:after="100" w:line="240" w:lineRule="auto"/>
      </w:pPr>
      <w:r w:rsidRPr="00F155C7">
        <w:t>- Destinazione ricettiva: 60%</w:t>
      </w:r>
    </w:p>
    <w:p w14:paraId="7C7FCB43" w14:textId="77777777" w:rsidR="00394F75" w:rsidRPr="00394F75" w:rsidRDefault="00F51A7A" w:rsidP="00394F75">
      <w:r w:rsidRPr="00F155C7">
        <w:t>Nella destinazione ricettiva sono ammesse le residenze turistiche come definite nel RUE ad esclusione della funzione di prima casa. Tale destinazione funzionale potrà essere ammessa dall’Amministrazione Comunale solo per motivate esigenze di sostenibilità economica dell’intervento.</w:t>
      </w:r>
    </w:p>
    <w:p w14:paraId="4DA5D66E" w14:textId="77777777" w:rsidR="00394F75" w:rsidRDefault="00394F75" w:rsidP="000E0819">
      <w:pPr>
        <w:pStyle w:val="AOSUB-Articolo"/>
      </w:pPr>
      <w:bookmarkStart w:id="15" w:name="_Toc17123309"/>
      <w:r>
        <w:t>Aree di pertinenza dell’insediamento privato.</w:t>
      </w:r>
      <w:bookmarkEnd w:id="15"/>
    </w:p>
    <w:p w14:paraId="6E2014FF" w14:textId="77777777" w:rsidR="007F68BB" w:rsidRPr="00F155C7" w:rsidRDefault="00F51A7A" w:rsidP="007F68BB">
      <w:r w:rsidRPr="00F155C7">
        <w:t>1</w:t>
      </w:r>
      <w:r w:rsidR="003518C7" w:rsidRPr="00F155C7">
        <w:t>. Lo sviluppo della struttura residenziale – ricettiva dovrà prevedere la massimizzazione delle superfici a verde privato all’interno del quale è ammessa la realizzazione di piscine e vasche natatorie a servizio delle funzioni da insediare. Tali vasche saranno integrate con il disegno complessivo delle aree esterne minimizzando il consumo idrico.</w:t>
      </w:r>
    </w:p>
    <w:p w14:paraId="5FD26F13" w14:textId="32BE292E" w:rsidR="00394F75" w:rsidRPr="00F155C7" w:rsidRDefault="00394F75" w:rsidP="000E0819">
      <w:pPr>
        <w:pStyle w:val="AOSUB-Articolo"/>
        <w:rPr>
          <w:color w:val="FF0000"/>
        </w:rPr>
      </w:pPr>
      <w:bookmarkStart w:id="16" w:name="_Toc17123310"/>
      <w:r w:rsidRPr="00F155C7">
        <w:t>Verde privato.</w:t>
      </w:r>
      <w:bookmarkEnd w:id="16"/>
      <w:r w:rsidR="007F68BB" w:rsidRPr="00F155C7">
        <w:t xml:space="preserve"> </w:t>
      </w:r>
    </w:p>
    <w:p w14:paraId="42DF8331" w14:textId="5E51CF99" w:rsidR="00A75D70" w:rsidRDefault="00B729C7" w:rsidP="00A75D70">
      <w:r>
        <w:t>Si richiama quanto previsto dal</w:t>
      </w:r>
      <w:r w:rsidR="00A75D70">
        <w:t xml:space="preserve"> Regolamento comunale </w:t>
      </w:r>
      <w:r w:rsidR="002538A2">
        <w:t xml:space="preserve">del Verde Urbano </w:t>
      </w:r>
      <w:r>
        <w:t>in relazione al</w:t>
      </w:r>
      <w:r w:rsidR="002538A2">
        <w:t xml:space="preserve"> </w:t>
      </w:r>
      <w:r w:rsidR="00A75D70">
        <w:t>principio di salvaguardia delle alberature preesistenti di rilievo vegetazionale e paesaggistico; gli interventi strutturali</w:t>
      </w:r>
      <w:r w:rsidR="00EF5D6F">
        <w:t xml:space="preserve"> ed impiantistici relativi all’adeguamento funzionale della ex Villa Ernesta</w:t>
      </w:r>
      <w:r w:rsidR="00A75D70">
        <w:t xml:space="preserve"> e </w:t>
      </w:r>
      <w:r w:rsidR="00EF5D6F">
        <w:t xml:space="preserve">quelli </w:t>
      </w:r>
      <w:r w:rsidR="00A75D70">
        <w:t xml:space="preserve">di riqualificazione delle aree pubbliche limitrofe al lotto di intervento dovranno pertanto essere indirizzati verso soluzioni che non determinino danneggiamenti agli apparati radicali ed alla area di insediamento delle alberature di pregio. </w:t>
      </w:r>
    </w:p>
    <w:p w14:paraId="43045089" w14:textId="79062970" w:rsidR="00A75D70" w:rsidRDefault="002538A2" w:rsidP="00A75D70">
      <w:r>
        <w:t xml:space="preserve">In considerazione del valore pubblico delle alberature </w:t>
      </w:r>
      <w:r w:rsidR="001F66D9">
        <w:t>poste in area privata</w:t>
      </w:r>
      <w:r>
        <w:t xml:space="preserve">, </w:t>
      </w:r>
      <w:r w:rsidR="00B729C7">
        <w:t xml:space="preserve">sono derogabili </w:t>
      </w:r>
      <w:r>
        <w:t xml:space="preserve">le norme di C.C. con riferimento alla distanza dai confini, fatto salvo il mantenimento della sicurezza della circolazione. </w:t>
      </w:r>
    </w:p>
    <w:p w14:paraId="7D70B71B" w14:textId="6CBA9E01" w:rsidR="001F66D9" w:rsidRDefault="001F66D9" w:rsidP="008B7876">
      <w:pPr>
        <w:pStyle w:val="AOSUB-Articolo"/>
      </w:pPr>
      <w:r>
        <w:t>Verde integrato all’edificio</w:t>
      </w:r>
    </w:p>
    <w:p w14:paraId="009F7342" w14:textId="2518CA19" w:rsidR="00EF5D6F" w:rsidRDefault="001F66D9" w:rsidP="001F66D9">
      <w:r>
        <w:t xml:space="preserve">Il verde integrato a strutture edificate, sia di proprietà condominiale che privata in via esclusiva </w:t>
      </w:r>
      <w:bookmarkStart w:id="17" w:name="_Toc17123311"/>
      <w:r>
        <w:t>fornisce decoro, benefici ambientali ed elementi di interesse paesaggistico di rilevanza pubblica. Allo scopo di garantire la sua conservazione nel tempo, a fine lavori verrà trasmesso, a cura del proponente, certificato di regolare esecuzione delle opere a verde a firma di tecnico abilitato con riconosciuta competenza in materia nonché piano e programma di manutenzione quinquennale, inclusivo del programma dei controlli. Il sistema verrà considerato in efficienza allorché le morie, di qualsiasi origine siano, si mantengano al di sotto del 10% della superficie. Trattandosi di sistemi viventi</w:t>
      </w:r>
      <w:r w:rsidR="00F155C7">
        <w:t xml:space="preserve">, sono fatti salvi eventi </w:t>
      </w:r>
      <w:proofErr w:type="spellStart"/>
      <w:proofErr w:type="gramStart"/>
      <w:r w:rsidR="00F155C7">
        <w:t>eccezionali,sopravvenuti</w:t>
      </w:r>
      <w:proofErr w:type="spellEnd"/>
      <w:proofErr w:type="gramEnd"/>
      <w:r w:rsidR="00F155C7">
        <w:t xml:space="preserve"> ed imprevedibili, ad esempio </w:t>
      </w:r>
      <w:r>
        <w:t xml:space="preserve">condizioni </w:t>
      </w:r>
      <w:r w:rsidR="00EF5D6F">
        <w:t>meteorologiche eccezionali o attacchi parassitari da parte di agenti di nuova introduzione.</w:t>
      </w:r>
    </w:p>
    <w:p w14:paraId="2F078997" w14:textId="19003543" w:rsidR="00394F75" w:rsidRPr="005751F4" w:rsidRDefault="00394F75" w:rsidP="00EF5D6F">
      <w:pPr>
        <w:pStyle w:val="AOSUB-Articolo"/>
      </w:pPr>
      <w:r>
        <w:t>Recinzioni e arredi.</w:t>
      </w:r>
      <w:bookmarkEnd w:id="17"/>
      <w:r w:rsidR="007F68BB">
        <w:t xml:space="preserve"> </w:t>
      </w:r>
      <w:bookmarkStart w:id="18" w:name="_GoBack"/>
      <w:bookmarkEnd w:id="18"/>
    </w:p>
    <w:p w14:paraId="4F363DBF" w14:textId="20E4F0C7" w:rsidR="00394F75" w:rsidRDefault="00EF5D6F" w:rsidP="00394F75">
      <w:r>
        <w:t>I m</w:t>
      </w:r>
      <w:r w:rsidR="001F66D9">
        <w:t xml:space="preserve">ateriali </w:t>
      </w:r>
      <w:r>
        <w:t xml:space="preserve">di recinzione </w:t>
      </w:r>
      <w:r w:rsidR="001F66D9">
        <w:t xml:space="preserve">e </w:t>
      </w:r>
      <w:r>
        <w:t xml:space="preserve">le </w:t>
      </w:r>
      <w:r w:rsidR="001F66D9">
        <w:t xml:space="preserve">tipologie di arredo di pertinenza delle aree verdi saranno </w:t>
      </w:r>
      <w:r>
        <w:t>a forte impronta di sostenibilità ambientale, attestata anche attraverso certificazione di prodotto, privilegiando materiali locali o storicamente utilizzati nell’area di intervento. Allo scopo di non danneggiare la dotazione di verde privato esistente, gli interventi sulle recinzioni saranno laddove necessario minimizzati.</w:t>
      </w:r>
    </w:p>
    <w:sectPr w:rsidR="00394F75" w:rsidSect="00BA54C6">
      <w:headerReference w:type="default" r:id="rId11"/>
      <w:footerReference w:type="default" r:id="rId12"/>
      <w:headerReference w:type="first" r:id="rId13"/>
      <w:footerReference w:type="first" r:id="rId14"/>
      <w:pgSz w:w="11906" w:h="16838" w:code="9"/>
      <w:pgMar w:top="226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29097" w14:textId="77777777" w:rsidR="00A1689D" w:rsidRDefault="00A1689D" w:rsidP="00C348A2">
      <w:r>
        <w:separator/>
      </w:r>
    </w:p>
  </w:endnote>
  <w:endnote w:type="continuationSeparator" w:id="0">
    <w:p w14:paraId="0A347BDF" w14:textId="77777777" w:rsidR="00A1689D" w:rsidRDefault="00A1689D" w:rsidP="00C3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utra Text">
    <w:panose1 w:val="00000000000000000000"/>
    <w:charset w:val="00"/>
    <w:family w:val="modern"/>
    <w:notTrueType/>
    <w:pitch w:val="variable"/>
    <w:sig w:usb0="800000AF"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937F" w14:textId="77777777" w:rsidR="004B7E7B" w:rsidRPr="00A87E96" w:rsidRDefault="004B7E7B" w:rsidP="00C348A2">
    <w:pPr>
      <w:pStyle w:val="Pidipagina"/>
    </w:pPr>
    <w:r w:rsidRPr="00A87E96">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2C21" w14:textId="6DFFF6BB" w:rsidR="004B7E7B" w:rsidRPr="00BA54C6" w:rsidRDefault="00454394" w:rsidP="00BA54C6">
    <w:pPr>
      <w:pStyle w:val="Pidipagina"/>
      <w:jc w:val="right"/>
      <w:rPr>
        <w:i/>
        <w:sz w:val="16"/>
        <w:szCs w:val="16"/>
      </w:rPr>
    </w:pPr>
    <w:r w:rsidRPr="00BA54C6">
      <w:rPr>
        <w:i/>
        <w:sz w:val="16"/>
        <w:szCs w:val="16"/>
      </w:rPr>
      <w:fldChar w:fldCharType="begin"/>
    </w:r>
    <w:r w:rsidR="004B7E7B" w:rsidRPr="00BA54C6">
      <w:rPr>
        <w:i/>
        <w:sz w:val="16"/>
        <w:szCs w:val="16"/>
      </w:rPr>
      <w:instrText xml:space="preserve"> PAGE   \* MERGEFORMAT </w:instrText>
    </w:r>
    <w:r w:rsidRPr="00BA54C6">
      <w:rPr>
        <w:i/>
        <w:sz w:val="16"/>
        <w:szCs w:val="16"/>
      </w:rPr>
      <w:fldChar w:fldCharType="separate"/>
    </w:r>
    <w:r w:rsidR="00F155C7">
      <w:rPr>
        <w:i/>
        <w:noProof/>
        <w:sz w:val="16"/>
        <w:szCs w:val="16"/>
      </w:rPr>
      <w:t>9</w:t>
    </w:r>
    <w:r w:rsidRPr="00BA54C6">
      <w:rPr>
        <w:i/>
        <w:sz w:val="16"/>
        <w:szCs w:val="16"/>
      </w:rPr>
      <w:fldChar w:fldCharType="end"/>
    </w:r>
    <w:r w:rsidR="004B7E7B" w:rsidRPr="00BA54C6">
      <w:rPr>
        <w:i/>
        <w:sz w:val="16"/>
        <w:szCs w:val="16"/>
      </w:rPr>
      <w:t xml:space="preserve"> di </w:t>
    </w:r>
    <w:fldSimple w:instr=" NUMPAGES   \* MERGEFORMAT ">
      <w:r w:rsidR="00F155C7" w:rsidRPr="00F155C7">
        <w:rPr>
          <w:i/>
          <w:noProof/>
          <w:sz w:val="16"/>
          <w:szCs w:val="16"/>
        </w:rPr>
        <w:t>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34DD" w14:textId="77777777" w:rsidR="004B7E7B" w:rsidRPr="00A87E96" w:rsidRDefault="004B7E7B" w:rsidP="00C348A2">
    <w:pPr>
      <w:pStyle w:val="Pidipagina"/>
    </w:pPr>
    <w:r w:rsidRPr="00A87E96">
      <w:tab/>
    </w:r>
    <w:r w:rsidR="00D60CF8">
      <w:fldChar w:fldCharType="begin"/>
    </w:r>
    <w:r w:rsidR="00D60CF8">
      <w:instrText xml:space="preserve"> PAGE   \* MERGEFORMAT </w:instrText>
    </w:r>
    <w:r w:rsidR="00D60CF8">
      <w:fldChar w:fldCharType="separate"/>
    </w:r>
    <w:r>
      <w:rPr>
        <w:noProof/>
      </w:rPr>
      <w:t>2</w:t>
    </w:r>
    <w:r w:rsidR="00D60CF8">
      <w:rPr>
        <w:noProof/>
      </w:rPr>
      <w:fldChar w:fldCharType="end"/>
    </w:r>
    <w:r>
      <w:t>/</w:t>
    </w:r>
    <w:fldSimple w:instr=" NUMPAGES   \* MERGEFORMAT ">
      <w:r w:rsidR="00E0068F">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C4733" w14:textId="77777777" w:rsidR="00A1689D" w:rsidRDefault="00A1689D" w:rsidP="00C348A2">
      <w:r>
        <w:separator/>
      </w:r>
    </w:p>
  </w:footnote>
  <w:footnote w:type="continuationSeparator" w:id="0">
    <w:p w14:paraId="2F42F054" w14:textId="77777777" w:rsidR="00A1689D" w:rsidRDefault="00A1689D" w:rsidP="00C3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0F9E" w14:textId="77777777" w:rsidR="004B7E7B" w:rsidRDefault="004B7E7B" w:rsidP="00C348A2">
    <w:pPr>
      <w:pStyle w:val="Intestazione"/>
    </w:pPr>
  </w:p>
  <w:p w14:paraId="3D50E03D" w14:textId="77777777" w:rsidR="004B7E7B" w:rsidRDefault="004B7E7B" w:rsidP="00C348A2">
    <w:pPr>
      <w:pStyle w:val="Intestazione"/>
    </w:pPr>
    <w:r>
      <w:tab/>
    </w:r>
    <w:r>
      <w:rPr>
        <w:rFonts w:ascii="ArialMT" w:eastAsia="SimSun" w:hAnsi="ArialMT" w:cs="ArialMT"/>
        <w:noProof/>
      </w:rPr>
      <w:drawing>
        <wp:inline distT="0" distB="0" distL="0" distR="0" wp14:anchorId="570B3530" wp14:editId="64045125">
          <wp:extent cx="358140" cy="431800"/>
          <wp:effectExtent l="19050" t="0" r="3810" b="0"/>
          <wp:docPr id="3" name="Immagine 3" descr="stem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3"/>
                  <pic:cNvPicPr>
                    <a:picLocks noChangeAspect="1" noChangeArrowheads="1"/>
                  </pic:cNvPicPr>
                </pic:nvPicPr>
                <pic:blipFill>
                  <a:blip r:embed="rId1"/>
                  <a:srcRect/>
                  <a:stretch>
                    <a:fillRect/>
                  </a:stretch>
                </pic:blipFill>
                <pic:spPr bwMode="auto">
                  <a:xfrm>
                    <a:off x="0" y="0"/>
                    <a:ext cx="358140" cy="431800"/>
                  </a:xfrm>
                  <a:prstGeom prst="rect">
                    <a:avLst/>
                  </a:prstGeom>
                  <a:noFill/>
                  <a:ln w="9525">
                    <a:noFill/>
                    <a:miter lim="800000"/>
                    <a:headEnd/>
                    <a:tailEnd/>
                  </a:ln>
                </pic:spPr>
              </pic:pic>
            </a:graphicData>
          </a:graphic>
        </wp:inline>
      </w:drawing>
    </w:r>
  </w:p>
  <w:p w14:paraId="62B754B5" w14:textId="77777777" w:rsidR="004B7E7B" w:rsidRDefault="004B7E7B" w:rsidP="00C348A2">
    <w:pPr>
      <w:pStyle w:val="Intestazione"/>
    </w:pPr>
  </w:p>
  <w:p w14:paraId="2E3987B6" w14:textId="77777777" w:rsidR="004B7E7B" w:rsidRDefault="004B7E7B" w:rsidP="00C348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3875" w14:textId="77777777" w:rsidR="004B7E7B" w:rsidRDefault="004B7E7B" w:rsidP="00C348A2">
    <w:pPr>
      <w:pStyle w:val="Intestazione"/>
    </w:pPr>
  </w:p>
  <w:p w14:paraId="08F1BAF2" w14:textId="77777777" w:rsidR="004B7E7B" w:rsidRDefault="004B7E7B" w:rsidP="00C348A2">
    <w:pPr>
      <w:pStyle w:val="Intestazione"/>
    </w:pPr>
    <w:r>
      <w:rPr>
        <w:noProof/>
      </w:rPr>
      <w:drawing>
        <wp:inline distT="0" distB="0" distL="0" distR="0" wp14:anchorId="14A9E910" wp14:editId="555EBE83">
          <wp:extent cx="906780" cy="394970"/>
          <wp:effectExtent l="19050" t="0" r="7620" b="0"/>
          <wp:docPr id="1" name="Immagine 2" descr="stem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2"/>
                  <pic:cNvPicPr>
                    <a:picLocks noChangeAspect="1" noChangeArrowheads="1"/>
                  </pic:cNvPicPr>
                </pic:nvPicPr>
                <pic:blipFill>
                  <a:blip r:embed="rId1"/>
                  <a:srcRect/>
                  <a:stretch>
                    <a:fillRect/>
                  </a:stretch>
                </pic:blipFill>
                <pic:spPr bwMode="auto">
                  <a:xfrm>
                    <a:off x="0" y="0"/>
                    <a:ext cx="906780" cy="394970"/>
                  </a:xfrm>
                  <a:prstGeom prst="rect">
                    <a:avLst/>
                  </a:prstGeom>
                  <a:noFill/>
                  <a:ln w="9525">
                    <a:noFill/>
                    <a:miter lim="800000"/>
                    <a:headEnd/>
                    <a:tailEnd/>
                  </a:ln>
                </pic:spPr>
              </pic:pic>
            </a:graphicData>
          </a:graphic>
        </wp:inline>
      </w:drawing>
    </w:r>
    <w:r>
      <w:tab/>
    </w:r>
    <w:r>
      <w:rPr>
        <w:rFonts w:ascii="ArialMT" w:eastAsia="SimSun" w:hAnsi="ArialMT" w:cs="ArialMT"/>
        <w:noProof/>
      </w:rPr>
      <w:drawing>
        <wp:inline distT="0" distB="0" distL="0" distR="0" wp14:anchorId="2EBF8E2B" wp14:editId="05BDD4A7">
          <wp:extent cx="358140" cy="431800"/>
          <wp:effectExtent l="19050" t="0" r="3810" b="0"/>
          <wp:docPr id="4" name="Immagine 3" descr="stem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3"/>
                  <pic:cNvPicPr>
                    <a:picLocks noChangeAspect="1" noChangeArrowheads="1"/>
                  </pic:cNvPicPr>
                </pic:nvPicPr>
                <pic:blipFill>
                  <a:blip r:embed="rId2"/>
                  <a:srcRect/>
                  <a:stretch>
                    <a:fillRect/>
                  </a:stretch>
                </pic:blipFill>
                <pic:spPr bwMode="auto">
                  <a:xfrm>
                    <a:off x="0" y="0"/>
                    <a:ext cx="358140" cy="431800"/>
                  </a:xfrm>
                  <a:prstGeom prst="rect">
                    <a:avLst/>
                  </a:prstGeom>
                  <a:noFill/>
                  <a:ln w="9525">
                    <a:noFill/>
                    <a:miter lim="800000"/>
                    <a:headEnd/>
                    <a:tailEnd/>
                  </a:ln>
                </pic:spPr>
              </pic:pic>
            </a:graphicData>
          </a:graphic>
        </wp:inline>
      </w:drawing>
    </w:r>
  </w:p>
  <w:p w14:paraId="3C9D929B" w14:textId="77777777" w:rsidR="004B7E7B" w:rsidRDefault="004B7E7B" w:rsidP="00C348A2">
    <w:pPr>
      <w:pStyle w:val="Intestazione"/>
    </w:pPr>
  </w:p>
  <w:p w14:paraId="040E2319" w14:textId="77777777" w:rsidR="004B7E7B" w:rsidRDefault="004B7E7B" w:rsidP="00C348A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BC13" w14:textId="77777777" w:rsidR="004B7E7B" w:rsidRPr="00603D45" w:rsidRDefault="004B7E7B" w:rsidP="00C348A2">
    <w:pPr>
      <w:pStyle w:val="Intestazione"/>
      <w:rPr>
        <w:sz w:val="16"/>
        <w:szCs w:val="16"/>
      </w:rPr>
    </w:pPr>
    <w:r w:rsidRPr="00603D45">
      <w:rPr>
        <w:noProof/>
        <w:sz w:val="16"/>
        <w:szCs w:val="16"/>
      </w:rPr>
      <w:drawing>
        <wp:anchor distT="0" distB="0" distL="114300" distR="114300" simplePos="0" relativeHeight="251660288" behindDoc="1" locked="0" layoutInCell="1" allowOverlap="1" wp14:anchorId="5E93B3A7" wp14:editId="635FF538">
          <wp:simplePos x="0" y="0"/>
          <wp:positionH relativeFrom="margin">
            <wp:align>left</wp:align>
          </wp:positionH>
          <wp:positionV relativeFrom="paragraph">
            <wp:posOffset>59055</wp:posOffset>
          </wp:positionV>
          <wp:extent cx="362585" cy="429260"/>
          <wp:effectExtent l="19050" t="0" r="0" b="0"/>
          <wp:wrapTight wrapText="bothSides">
            <wp:wrapPolygon edited="0">
              <wp:start x="-1135" y="0"/>
              <wp:lineTo x="-1135" y="15337"/>
              <wp:lineTo x="4539" y="21089"/>
              <wp:lineTo x="5674" y="21089"/>
              <wp:lineTo x="14753" y="21089"/>
              <wp:lineTo x="15888" y="21089"/>
              <wp:lineTo x="21562" y="16296"/>
              <wp:lineTo x="21562" y="0"/>
              <wp:lineTo x="-1135" y="0"/>
            </wp:wrapPolygon>
          </wp:wrapTight>
          <wp:docPr id="7" name="Immagine 3" descr="stem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3"/>
                  <pic:cNvPicPr>
                    <a:picLocks noChangeAspect="1" noChangeArrowheads="1"/>
                  </pic:cNvPicPr>
                </pic:nvPicPr>
                <pic:blipFill>
                  <a:blip r:embed="rId1"/>
                  <a:srcRect/>
                  <a:stretch>
                    <a:fillRect/>
                  </a:stretch>
                </pic:blipFill>
                <pic:spPr bwMode="auto">
                  <a:xfrm>
                    <a:off x="0" y="0"/>
                    <a:ext cx="362585" cy="429260"/>
                  </a:xfrm>
                  <a:prstGeom prst="rect">
                    <a:avLst/>
                  </a:prstGeom>
                  <a:noFill/>
                  <a:ln w="9525">
                    <a:noFill/>
                    <a:miter lim="800000"/>
                    <a:headEnd/>
                    <a:tailEnd/>
                  </a:ln>
                </pic:spPr>
              </pic:pic>
            </a:graphicData>
          </a:graphic>
        </wp:anchor>
      </w:drawing>
    </w:r>
  </w:p>
  <w:p w14:paraId="4AC30616" w14:textId="77777777" w:rsidR="004B7E7B" w:rsidRPr="00603D45" w:rsidRDefault="004B7E7B" w:rsidP="00C348A2">
    <w:pPr>
      <w:pStyle w:val="Intestazione"/>
      <w:rPr>
        <w:sz w:val="16"/>
        <w:szCs w:val="16"/>
      </w:rPr>
    </w:pPr>
  </w:p>
  <w:p w14:paraId="36CD4406" w14:textId="77777777" w:rsidR="004B7E7B" w:rsidRPr="00EA5DFD" w:rsidRDefault="004B7E7B" w:rsidP="00EA5DFD">
    <w:pPr>
      <w:pStyle w:val="Intestazione"/>
      <w:jc w:val="right"/>
      <w:rPr>
        <w:rFonts w:eastAsia="Arial"/>
        <w:smallCaps/>
        <w:color w:val="404040" w:themeColor="text1" w:themeTint="BF"/>
        <w:sz w:val="16"/>
        <w:szCs w:val="16"/>
      </w:rPr>
    </w:pPr>
    <w:r w:rsidRPr="00EA5DFD">
      <w:rPr>
        <w:rFonts w:eastAsia="Arial"/>
        <w:smallCaps/>
        <w:color w:val="404040" w:themeColor="text1" w:themeTint="BF"/>
        <w:sz w:val="16"/>
        <w:szCs w:val="16"/>
      </w:rPr>
      <w:t>Accordo Operativo “……”</w:t>
    </w:r>
  </w:p>
  <w:p w14:paraId="7BB75F56" w14:textId="77777777" w:rsidR="004B7E7B" w:rsidRPr="00EA5DFD" w:rsidRDefault="004B7E7B" w:rsidP="00EA5DFD">
    <w:pPr>
      <w:pStyle w:val="Intestazione"/>
      <w:pBdr>
        <w:bottom w:val="single" w:sz="4" w:space="1" w:color="404040" w:themeColor="text1" w:themeTint="BF"/>
      </w:pBdr>
      <w:jc w:val="right"/>
      <w:rPr>
        <w:smallCaps/>
        <w:color w:val="404040" w:themeColor="text1" w:themeTint="BF"/>
        <w:sz w:val="16"/>
        <w:szCs w:val="16"/>
      </w:rPr>
    </w:pPr>
    <w:r w:rsidRPr="00EA5DFD">
      <w:rPr>
        <w:rFonts w:eastAsia="Arial"/>
        <w:smallCaps/>
        <w:color w:val="404040" w:themeColor="text1" w:themeTint="BF"/>
        <w:sz w:val="16"/>
        <w:szCs w:val="16"/>
      </w:rPr>
      <w:t>Norme tecniche di attuazione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ABB8" w14:textId="77777777" w:rsidR="004B7E7B" w:rsidRDefault="004B7E7B" w:rsidP="00C348A2">
    <w:pPr>
      <w:pStyle w:val="Intestazione"/>
    </w:pPr>
    <w:r>
      <w:rPr>
        <w:noProof/>
      </w:rPr>
      <w:drawing>
        <wp:anchor distT="0" distB="0" distL="114300" distR="114300" simplePos="0" relativeHeight="251658240" behindDoc="1" locked="0" layoutInCell="1" allowOverlap="1" wp14:anchorId="734F403B" wp14:editId="425FFDF0">
          <wp:simplePos x="0" y="0"/>
          <wp:positionH relativeFrom="column">
            <wp:posOffset>22225</wp:posOffset>
          </wp:positionH>
          <wp:positionV relativeFrom="paragraph">
            <wp:posOffset>59055</wp:posOffset>
          </wp:positionV>
          <wp:extent cx="362585" cy="429260"/>
          <wp:effectExtent l="19050" t="0" r="0" b="0"/>
          <wp:wrapTight wrapText="bothSides">
            <wp:wrapPolygon edited="0">
              <wp:start x="-1135" y="0"/>
              <wp:lineTo x="-1135" y="15337"/>
              <wp:lineTo x="4539" y="21089"/>
              <wp:lineTo x="5674" y="21089"/>
              <wp:lineTo x="14753" y="21089"/>
              <wp:lineTo x="15888" y="21089"/>
              <wp:lineTo x="21562" y="16296"/>
              <wp:lineTo x="21562" y="0"/>
              <wp:lineTo x="-1135" y="0"/>
            </wp:wrapPolygon>
          </wp:wrapTight>
          <wp:docPr id="5" name="Immagine 3" descr="stem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3"/>
                  <pic:cNvPicPr>
                    <a:picLocks noChangeAspect="1" noChangeArrowheads="1"/>
                  </pic:cNvPicPr>
                </pic:nvPicPr>
                <pic:blipFill>
                  <a:blip r:embed="rId1"/>
                  <a:srcRect/>
                  <a:stretch>
                    <a:fillRect/>
                  </a:stretch>
                </pic:blipFill>
                <pic:spPr bwMode="auto">
                  <a:xfrm>
                    <a:off x="0" y="0"/>
                    <a:ext cx="362585" cy="429260"/>
                  </a:xfrm>
                  <a:prstGeom prst="rect">
                    <a:avLst/>
                  </a:prstGeom>
                  <a:noFill/>
                  <a:ln w="9525">
                    <a:noFill/>
                    <a:miter lim="800000"/>
                    <a:headEnd/>
                    <a:tailEnd/>
                  </a:ln>
                </pic:spPr>
              </pic:pic>
            </a:graphicData>
          </a:graphic>
        </wp:anchor>
      </w:drawing>
    </w:r>
  </w:p>
  <w:p w14:paraId="382487DD" w14:textId="77777777" w:rsidR="004B7E7B" w:rsidRDefault="004B7E7B" w:rsidP="00C348A2">
    <w:pPr>
      <w:pStyle w:val="Intestazione"/>
    </w:pPr>
    <w:r w:rsidRPr="00BE12D1">
      <w:tab/>
    </w:r>
  </w:p>
  <w:p w14:paraId="6C7CF0D7" w14:textId="77777777" w:rsidR="004B7E7B" w:rsidRPr="005C077E" w:rsidRDefault="004B7E7B" w:rsidP="00C348A2">
    <w:pPr>
      <w:pStyle w:val="Intestazione"/>
      <w:rPr>
        <w:rFonts w:eastAsia="Arial"/>
      </w:rPr>
    </w:pPr>
    <w:r>
      <w:rPr>
        <w:rFonts w:ascii="Neutra Text" w:hAnsi="Neutra Text"/>
        <w:color w:val="004A97"/>
        <w:sz w:val="18"/>
        <w:szCs w:val="18"/>
      </w:rPr>
      <w:tab/>
    </w:r>
    <w:r w:rsidRPr="005C077E">
      <w:rPr>
        <w:rFonts w:eastAsia="Arial"/>
      </w:rPr>
      <w:t>Accordo Operativo “……”</w:t>
    </w:r>
  </w:p>
  <w:p w14:paraId="103053DB" w14:textId="77777777" w:rsidR="004B7E7B" w:rsidRPr="005C077E" w:rsidRDefault="004B7E7B" w:rsidP="00C348A2">
    <w:pPr>
      <w:pStyle w:val="Intestazione"/>
      <w:rPr>
        <w:rFonts w:eastAsia="Arial"/>
      </w:rPr>
    </w:pPr>
    <w:r w:rsidRPr="005C077E">
      <w:rPr>
        <w:rFonts w:eastAsia="Arial"/>
      </w:rPr>
      <w:tab/>
      <w:t>Norme tecniche di attuazione</w:t>
    </w:r>
  </w:p>
  <w:p w14:paraId="290DB3D4" w14:textId="77777777" w:rsidR="004B7E7B" w:rsidRDefault="004B7E7B" w:rsidP="00C348A2">
    <w:pPr>
      <w:pStyle w:val="Intestazione"/>
    </w:pPr>
  </w:p>
  <w:p w14:paraId="0DB8997F" w14:textId="77777777" w:rsidR="004B7E7B" w:rsidRDefault="004B7E7B" w:rsidP="00C348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E5FE6"/>
    <w:multiLevelType w:val="multilevel"/>
    <w:tmpl w:val="5442F684"/>
    <w:lvl w:ilvl="0">
      <w:start w:val="1"/>
      <w:numFmt w:val="decimal"/>
      <w:lvlText w:val="Articolo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C9F6114"/>
    <w:multiLevelType w:val="hybridMultilevel"/>
    <w:tmpl w:val="1318DC62"/>
    <w:lvl w:ilvl="0" w:tplc="5B869348">
      <w:numFmt w:val="bullet"/>
      <w:lvlText w:val=""/>
      <w:lvlJc w:val="left"/>
      <w:pPr>
        <w:ind w:left="759" w:hanging="341"/>
      </w:pPr>
      <w:rPr>
        <w:rFonts w:ascii="Symbol" w:eastAsia="Symbol" w:hAnsi="Symbol" w:cs="Symbol" w:hint="default"/>
        <w:w w:val="99"/>
        <w:sz w:val="20"/>
        <w:szCs w:val="20"/>
      </w:rPr>
    </w:lvl>
    <w:lvl w:ilvl="1" w:tplc="D37E26A2">
      <w:numFmt w:val="bullet"/>
      <w:lvlText w:val="•"/>
      <w:lvlJc w:val="left"/>
      <w:pPr>
        <w:ind w:left="1674" w:hanging="341"/>
      </w:pPr>
      <w:rPr>
        <w:rFonts w:hint="default"/>
      </w:rPr>
    </w:lvl>
    <w:lvl w:ilvl="2" w:tplc="6E984908">
      <w:numFmt w:val="bullet"/>
      <w:lvlText w:val="•"/>
      <w:lvlJc w:val="left"/>
      <w:pPr>
        <w:ind w:left="2588" w:hanging="341"/>
      </w:pPr>
      <w:rPr>
        <w:rFonts w:hint="default"/>
      </w:rPr>
    </w:lvl>
    <w:lvl w:ilvl="3" w:tplc="19AAFD54">
      <w:numFmt w:val="bullet"/>
      <w:lvlText w:val="•"/>
      <w:lvlJc w:val="left"/>
      <w:pPr>
        <w:ind w:left="3502" w:hanging="341"/>
      </w:pPr>
      <w:rPr>
        <w:rFonts w:hint="default"/>
      </w:rPr>
    </w:lvl>
    <w:lvl w:ilvl="4" w:tplc="0A70EA7A">
      <w:numFmt w:val="bullet"/>
      <w:lvlText w:val="•"/>
      <w:lvlJc w:val="left"/>
      <w:pPr>
        <w:ind w:left="4416" w:hanging="341"/>
      </w:pPr>
      <w:rPr>
        <w:rFonts w:hint="default"/>
      </w:rPr>
    </w:lvl>
    <w:lvl w:ilvl="5" w:tplc="DC66DAD8">
      <w:numFmt w:val="bullet"/>
      <w:lvlText w:val="•"/>
      <w:lvlJc w:val="left"/>
      <w:pPr>
        <w:ind w:left="5330" w:hanging="341"/>
      </w:pPr>
      <w:rPr>
        <w:rFonts w:hint="default"/>
      </w:rPr>
    </w:lvl>
    <w:lvl w:ilvl="6" w:tplc="19A8BE52">
      <w:numFmt w:val="bullet"/>
      <w:lvlText w:val="•"/>
      <w:lvlJc w:val="left"/>
      <w:pPr>
        <w:ind w:left="6244" w:hanging="341"/>
      </w:pPr>
      <w:rPr>
        <w:rFonts w:hint="default"/>
      </w:rPr>
    </w:lvl>
    <w:lvl w:ilvl="7" w:tplc="FEA23A3A">
      <w:numFmt w:val="bullet"/>
      <w:lvlText w:val="•"/>
      <w:lvlJc w:val="left"/>
      <w:pPr>
        <w:ind w:left="7158" w:hanging="341"/>
      </w:pPr>
      <w:rPr>
        <w:rFonts w:hint="default"/>
      </w:rPr>
    </w:lvl>
    <w:lvl w:ilvl="8" w:tplc="0FF8D950">
      <w:numFmt w:val="bullet"/>
      <w:lvlText w:val="•"/>
      <w:lvlJc w:val="left"/>
      <w:pPr>
        <w:ind w:left="8072" w:hanging="341"/>
      </w:pPr>
      <w:rPr>
        <w:rFonts w:hint="default"/>
      </w:rPr>
    </w:lvl>
  </w:abstractNum>
  <w:abstractNum w:abstractNumId="2" w15:restartNumberingAfterBreak="0">
    <w:nsid w:val="50371C32"/>
    <w:multiLevelType w:val="hybridMultilevel"/>
    <w:tmpl w:val="83BEA02E"/>
    <w:lvl w:ilvl="0" w:tplc="08CA9188">
      <w:numFmt w:val="bullet"/>
      <w:lvlText w:val="-"/>
      <w:lvlJc w:val="left"/>
      <w:pPr>
        <w:ind w:left="778" w:hanging="360"/>
      </w:pPr>
      <w:rPr>
        <w:rFonts w:ascii="Times New Roman" w:eastAsia="Times New Roman" w:hAnsi="Times New Roman" w:cs="Times New Roman"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3" w15:restartNumberingAfterBreak="0">
    <w:nsid w:val="59BE0B53"/>
    <w:multiLevelType w:val="multilevel"/>
    <w:tmpl w:val="B986CE36"/>
    <w:lvl w:ilvl="0">
      <w:start w:val="1"/>
      <w:numFmt w:val="decimal"/>
      <w:pStyle w:val="AOArticolo"/>
      <w:lvlText w:val="Articolo %1)"/>
      <w:lvlJc w:val="left"/>
      <w:pPr>
        <w:ind w:left="3544" w:hanging="1418"/>
      </w:pPr>
      <w:rPr>
        <w:rFonts w:hint="default"/>
      </w:rPr>
    </w:lvl>
    <w:lvl w:ilvl="1">
      <w:start w:val="1"/>
      <w:numFmt w:val="decimal"/>
      <w:pStyle w:val="AOSUB-Articolo"/>
      <w:lvlText w:val="%1.%2)"/>
      <w:lvlJc w:val="left"/>
      <w:pPr>
        <w:tabs>
          <w:tab w:val="num" w:pos="1021"/>
        </w:tabs>
        <w:ind w:left="1021" w:hanging="73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359756C"/>
    <w:multiLevelType w:val="multilevel"/>
    <w:tmpl w:val="41524386"/>
    <w:lvl w:ilvl="0">
      <w:start w:val="1"/>
      <w:numFmt w:val="decimal"/>
      <w:lvlText w:val="Articolo %1)"/>
      <w:lvlJc w:val="left"/>
      <w:pPr>
        <w:ind w:left="360" w:hanging="360"/>
      </w:pPr>
      <w:rPr>
        <w:rFonts w:hint="default"/>
      </w:rPr>
    </w:lvl>
    <w:lvl w:ilvl="1">
      <w:start w:val="1"/>
      <w:numFmt w:val="decimal"/>
      <w:lvlText w:val="%1.%2)"/>
      <w:lvlJc w:val="left"/>
      <w:pPr>
        <w:ind w:left="1021" w:hanging="73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3"/>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64"/>
    <w:rsid w:val="0000292F"/>
    <w:rsid w:val="00055A96"/>
    <w:rsid w:val="00062FE3"/>
    <w:rsid w:val="000E0819"/>
    <w:rsid w:val="000F18BC"/>
    <w:rsid w:val="000F76A1"/>
    <w:rsid w:val="00131BD6"/>
    <w:rsid w:val="001A540F"/>
    <w:rsid w:val="001A6400"/>
    <w:rsid w:val="001A7DC4"/>
    <w:rsid w:val="001A7DC7"/>
    <w:rsid w:val="001B15D9"/>
    <w:rsid w:val="001B35A4"/>
    <w:rsid w:val="001D16BB"/>
    <w:rsid w:val="001E0FA3"/>
    <w:rsid w:val="001F248F"/>
    <w:rsid w:val="001F66D9"/>
    <w:rsid w:val="002538A2"/>
    <w:rsid w:val="003518C7"/>
    <w:rsid w:val="00361874"/>
    <w:rsid w:val="00372530"/>
    <w:rsid w:val="00376E72"/>
    <w:rsid w:val="00377F27"/>
    <w:rsid w:val="003831EE"/>
    <w:rsid w:val="0039022F"/>
    <w:rsid w:val="00394F75"/>
    <w:rsid w:val="00396795"/>
    <w:rsid w:val="003A6780"/>
    <w:rsid w:val="003C090D"/>
    <w:rsid w:val="003E65AD"/>
    <w:rsid w:val="003F02A8"/>
    <w:rsid w:val="0041039D"/>
    <w:rsid w:val="00425B4E"/>
    <w:rsid w:val="00437518"/>
    <w:rsid w:val="00440477"/>
    <w:rsid w:val="00442A87"/>
    <w:rsid w:val="0044699A"/>
    <w:rsid w:val="00454394"/>
    <w:rsid w:val="004806C4"/>
    <w:rsid w:val="00490FFB"/>
    <w:rsid w:val="004A7CF8"/>
    <w:rsid w:val="004B7E7B"/>
    <w:rsid w:val="0050060D"/>
    <w:rsid w:val="00501787"/>
    <w:rsid w:val="00502EF3"/>
    <w:rsid w:val="00513644"/>
    <w:rsid w:val="005751F4"/>
    <w:rsid w:val="00580B66"/>
    <w:rsid w:val="0059603C"/>
    <w:rsid w:val="005C077E"/>
    <w:rsid w:val="005D60BA"/>
    <w:rsid w:val="0060183A"/>
    <w:rsid w:val="00603D45"/>
    <w:rsid w:val="00612D70"/>
    <w:rsid w:val="00620182"/>
    <w:rsid w:val="00631C00"/>
    <w:rsid w:val="00654630"/>
    <w:rsid w:val="00664107"/>
    <w:rsid w:val="00671A6F"/>
    <w:rsid w:val="006857BF"/>
    <w:rsid w:val="0072232E"/>
    <w:rsid w:val="00724B0C"/>
    <w:rsid w:val="00732C8C"/>
    <w:rsid w:val="00732E3A"/>
    <w:rsid w:val="00745C4C"/>
    <w:rsid w:val="007465DA"/>
    <w:rsid w:val="00756715"/>
    <w:rsid w:val="0076284A"/>
    <w:rsid w:val="00770B36"/>
    <w:rsid w:val="00770B92"/>
    <w:rsid w:val="007A78DE"/>
    <w:rsid w:val="007B6A3D"/>
    <w:rsid w:val="007C4CA8"/>
    <w:rsid w:val="007D158B"/>
    <w:rsid w:val="007E04A6"/>
    <w:rsid w:val="007E608D"/>
    <w:rsid w:val="007F68BB"/>
    <w:rsid w:val="008113A2"/>
    <w:rsid w:val="00876D54"/>
    <w:rsid w:val="00877B60"/>
    <w:rsid w:val="00887A25"/>
    <w:rsid w:val="008A6D84"/>
    <w:rsid w:val="008B47A7"/>
    <w:rsid w:val="008F35B2"/>
    <w:rsid w:val="00902081"/>
    <w:rsid w:val="00913828"/>
    <w:rsid w:val="0091451F"/>
    <w:rsid w:val="00937091"/>
    <w:rsid w:val="00950BBE"/>
    <w:rsid w:val="009626C7"/>
    <w:rsid w:val="00965DFD"/>
    <w:rsid w:val="00966D83"/>
    <w:rsid w:val="009A5057"/>
    <w:rsid w:val="009B3C28"/>
    <w:rsid w:val="00A1620E"/>
    <w:rsid w:val="00A1689D"/>
    <w:rsid w:val="00A30FBB"/>
    <w:rsid w:val="00A5440F"/>
    <w:rsid w:val="00A671F1"/>
    <w:rsid w:val="00A75D70"/>
    <w:rsid w:val="00A87E96"/>
    <w:rsid w:val="00AC22A3"/>
    <w:rsid w:val="00AE5EE9"/>
    <w:rsid w:val="00AF16D8"/>
    <w:rsid w:val="00B0386F"/>
    <w:rsid w:val="00B56222"/>
    <w:rsid w:val="00B729C7"/>
    <w:rsid w:val="00B91CA4"/>
    <w:rsid w:val="00BA54C6"/>
    <w:rsid w:val="00BD4B9F"/>
    <w:rsid w:val="00BE12D1"/>
    <w:rsid w:val="00C348A2"/>
    <w:rsid w:val="00C77F4E"/>
    <w:rsid w:val="00CC572D"/>
    <w:rsid w:val="00CC5ED1"/>
    <w:rsid w:val="00D00758"/>
    <w:rsid w:val="00D2707C"/>
    <w:rsid w:val="00D575DF"/>
    <w:rsid w:val="00D60CF8"/>
    <w:rsid w:val="00D6220C"/>
    <w:rsid w:val="00D75BA6"/>
    <w:rsid w:val="00D93E64"/>
    <w:rsid w:val="00DE5D8E"/>
    <w:rsid w:val="00DF077C"/>
    <w:rsid w:val="00E0068F"/>
    <w:rsid w:val="00E04417"/>
    <w:rsid w:val="00E327B0"/>
    <w:rsid w:val="00E3433B"/>
    <w:rsid w:val="00E61B03"/>
    <w:rsid w:val="00EA5DFD"/>
    <w:rsid w:val="00EB1F0D"/>
    <w:rsid w:val="00EF5D6F"/>
    <w:rsid w:val="00F05720"/>
    <w:rsid w:val="00F155C7"/>
    <w:rsid w:val="00F255E3"/>
    <w:rsid w:val="00F41229"/>
    <w:rsid w:val="00F5104C"/>
    <w:rsid w:val="00F51A7A"/>
    <w:rsid w:val="00F83191"/>
    <w:rsid w:val="00FB4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399A7"/>
  <w15:docId w15:val="{58C865BB-C90D-4670-8DD0-72590195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8A2"/>
    <w:pPr>
      <w:jc w:val="both"/>
    </w:pPr>
    <w:rPr>
      <w:rFonts w:ascii="Arial" w:hAnsi="Arial"/>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93E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3E64"/>
  </w:style>
  <w:style w:type="paragraph" w:styleId="Pidipagina">
    <w:name w:val="footer"/>
    <w:basedOn w:val="Normale"/>
    <w:link w:val="PidipaginaCarattere"/>
    <w:uiPriority w:val="99"/>
    <w:unhideWhenUsed/>
    <w:rsid w:val="00D93E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E64"/>
  </w:style>
  <w:style w:type="table" w:styleId="Grigliatabella">
    <w:name w:val="Table Grid"/>
    <w:basedOn w:val="Tabellanormale"/>
    <w:uiPriority w:val="59"/>
    <w:rsid w:val="00062F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OArticolo">
    <w:name w:val="AO_Articolo"/>
    <w:basedOn w:val="Normale"/>
    <w:next w:val="Normale"/>
    <w:link w:val="AOArticoloCarattere"/>
    <w:qFormat/>
    <w:rsid w:val="00AE5EE9"/>
    <w:pPr>
      <w:numPr>
        <w:numId w:val="6"/>
      </w:numPr>
      <w:tabs>
        <w:tab w:val="left" w:pos="1418"/>
      </w:tabs>
      <w:spacing w:before="480" w:after="240"/>
      <w:ind w:left="1418"/>
    </w:pPr>
    <w:rPr>
      <w:rFonts w:cs="Arial"/>
      <w:b/>
      <w:smallCaps/>
      <w:szCs w:val="20"/>
    </w:rPr>
  </w:style>
  <w:style w:type="paragraph" w:customStyle="1" w:styleId="AOSUB-Articolo">
    <w:name w:val="AO_SUB-Articolo"/>
    <w:basedOn w:val="Normale"/>
    <w:next w:val="Normale"/>
    <w:link w:val="AOSUB-ArticoloCarattere"/>
    <w:qFormat/>
    <w:rsid w:val="000E0819"/>
    <w:pPr>
      <w:numPr>
        <w:ilvl w:val="1"/>
        <w:numId w:val="6"/>
      </w:numPr>
      <w:tabs>
        <w:tab w:val="left" w:pos="851"/>
      </w:tabs>
      <w:spacing w:before="480"/>
    </w:pPr>
    <w:rPr>
      <w:b/>
    </w:rPr>
  </w:style>
  <w:style w:type="character" w:customStyle="1" w:styleId="AOArticoloCarattere">
    <w:name w:val="AO_Articolo Carattere"/>
    <w:basedOn w:val="Carpredefinitoparagrafo"/>
    <w:link w:val="AOArticolo"/>
    <w:rsid w:val="00AE5EE9"/>
    <w:rPr>
      <w:rFonts w:ascii="Arial" w:hAnsi="Arial" w:cs="Arial"/>
      <w:b/>
      <w:smallCaps/>
      <w:sz w:val="20"/>
      <w:szCs w:val="20"/>
    </w:rPr>
  </w:style>
  <w:style w:type="character" w:customStyle="1" w:styleId="AOSUB-ArticoloCarattere">
    <w:name w:val="AO_SUB-Articolo Carattere"/>
    <w:basedOn w:val="Carpredefinitoparagrafo"/>
    <w:link w:val="AOSUB-Articolo"/>
    <w:rsid w:val="000E0819"/>
    <w:rPr>
      <w:rFonts w:ascii="Arial" w:hAnsi="Arial"/>
      <w:b/>
      <w:sz w:val="20"/>
    </w:rPr>
  </w:style>
  <w:style w:type="paragraph" w:styleId="Sommario1">
    <w:name w:val="toc 1"/>
    <w:basedOn w:val="Normale"/>
    <w:next w:val="Normale"/>
    <w:autoRedefine/>
    <w:uiPriority w:val="39"/>
    <w:unhideWhenUsed/>
    <w:rsid w:val="0050060D"/>
    <w:pPr>
      <w:tabs>
        <w:tab w:val="right" w:leader="dot" w:pos="9356"/>
      </w:tabs>
      <w:spacing w:after="100"/>
      <w:ind w:left="1134" w:right="565" w:hanging="1134"/>
    </w:pPr>
  </w:style>
  <w:style w:type="paragraph" w:styleId="Sommario2">
    <w:name w:val="toc 2"/>
    <w:basedOn w:val="Normale"/>
    <w:next w:val="Normale"/>
    <w:autoRedefine/>
    <w:uiPriority w:val="39"/>
    <w:unhideWhenUsed/>
    <w:rsid w:val="0050060D"/>
    <w:pPr>
      <w:tabs>
        <w:tab w:val="left" w:pos="1701"/>
        <w:tab w:val="right" w:leader="dot" w:pos="9356"/>
      </w:tabs>
      <w:spacing w:after="100"/>
      <w:ind w:left="1134" w:right="565"/>
    </w:pPr>
  </w:style>
  <w:style w:type="character" w:styleId="Collegamentoipertestuale">
    <w:name w:val="Hyperlink"/>
    <w:basedOn w:val="Carpredefinitoparagrafo"/>
    <w:uiPriority w:val="99"/>
    <w:unhideWhenUsed/>
    <w:rsid w:val="0050060D"/>
    <w:rPr>
      <w:color w:val="0000FF" w:themeColor="hyperlink"/>
      <w:u w:val="single"/>
    </w:rPr>
  </w:style>
  <w:style w:type="paragraph" w:styleId="Corpotesto">
    <w:name w:val="Body Text"/>
    <w:basedOn w:val="Normale"/>
    <w:link w:val="CorpotestoCarattere"/>
    <w:rsid w:val="004A7CF8"/>
    <w:pPr>
      <w:widowControl w:val="0"/>
      <w:spacing w:after="0" w:line="240" w:lineRule="auto"/>
    </w:pPr>
    <w:rPr>
      <w:rFonts w:ascii="Times New Roman" w:eastAsia="Times New Roman" w:hAnsi="Times New Roman" w:cs="Times New Roman"/>
      <w:szCs w:val="20"/>
    </w:rPr>
  </w:style>
  <w:style w:type="character" w:customStyle="1" w:styleId="CorpotestoCarattere">
    <w:name w:val="Corpo testo Carattere"/>
    <w:basedOn w:val="Carpredefinitoparagrafo"/>
    <w:link w:val="Corpotesto"/>
    <w:rsid w:val="004A7CF8"/>
    <w:rPr>
      <w:rFonts w:ascii="Times New Roman" w:eastAsia="Times New Roman" w:hAnsi="Times New Roman" w:cs="Times New Roman"/>
      <w:sz w:val="20"/>
      <w:szCs w:val="20"/>
    </w:rPr>
  </w:style>
  <w:style w:type="paragraph" w:styleId="Paragrafoelenco">
    <w:name w:val="List Paragraph"/>
    <w:basedOn w:val="Normale"/>
    <w:uiPriority w:val="1"/>
    <w:qFormat/>
    <w:rsid w:val="00664107"/>
    <w:pPr>
      <w:widowControl w:val="0"/>
      <w:autoSpaceDE w:val="0"/>
      <w:autoSpaceDN w:val="0"/>
      <w:spacing w:before="66" w:after="0" w:line="240" w:lineRule="auto"/>
      <w:ind w:left="1138" w:hanging="360"/>
      <w:jc w:val="left"/>
    </w:pPr>
    <w:rPr>
      <w:rFonts w:eastAsia="Arial" w:cs="Arial"/>
      <w:sz w:val="22"/>
      <w:lang w:val="en-US" w:eastAsia="en-US"/>
    </w:rPr>
  </w:style>
  <w:style w:type="paragraph" w:styleId="Testofumetto">
    <w:name w:val="Balloon Text"/>
    <w:basedOn w:val="Normale"/>
    <w:link w:val="TestofumettoCarattere"/>
    <w:uiPriority w:val="99"/>
    <w:semiHidden/>
    <w:unhideWhenUsed/>
    <w:rsid w:val="001B35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3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5952">
      <w:bodyDiv w:val="1"/>
      <w:marLeft w:val="0"/>
      <w:marRight w:val="0"/>
      <w:marTop w:val="0"/>
      <w:marBottom w:val="0"/>
      <w:divBdr>
        <w:top w:val="none" w:sz="0" w:space="0" w:color="auto"/>
        <w:left w:val="none" w:sz="0" w:space="0" w:color="auto"/>
        <w:bottom w:val="none" w:sz="0" w:space="0" w:color="auto"/>
        <w:right w:val="none" w:sz="0" w:space="0" w:color="auto"/>
      </w:divBdr>
    </w:div>
    <w:div w:id="656496360">
      <w:bodyDiv w:val="1"/>
      <w:marLeft w:val="0"/>
      <w:marRight w:val="0"/>
      <w:marTop w:val="0"/>
      <w:marBottom w:val="0"/>
      <w:divBdr>
        <w:top w:val="none" w:sz="0" w:space="0" w:color="auto"/>
        <w:left w:val="none" w:sz="0" w:space="0" w:color="auto"/>
        <w:bottom w:val="none" w:sz="0" w:space="0" w:color="auto"/>
        <w:right w:val="none" w:sz="0" w:space="0" w:color="auto"/>
      </w:divBdr>
    </w:div>
    <w:div w:id="860973516">
      <w:bodyDiv w:val="1"/>
      <w:marLeft w:val="0"/>
      <w:marRight w:val="0"/>
      <w:marTop w:val="0"/>
      <w:marBottom w:val="0"/>
      <w:divBdr>
        <w:top w:val="none" w:sz="0" w:space="0" w:color="auto"/>
        <w:left w:val="none" w:sz="0" w:space="0" w:color="auto"/>
        <w:bottom w:val="none" w:sz="0" w:space="0" w:color="auto"/>
        <w:right w:val="none" w:sz="0" w:space="0" w:color="auto"/>
      </w:divBdr>
    </w:div>
    <w:div w:id="881020565">
      <w:bodyDiv w:val="1"/>
      <w:marLeft w:val="0"/>
      <w:marRight w:val="0"/>
      <w:marTop w:val="0"/>
      <w:marBottom w:val="0"/>
      <w:divBdr>
        <w:top w:val="none" w:sz="0" w:space="0" w:color="auto"/>
        <w:left w:val="none" w:sz="0" w:space="0" w:color="auto"/>
        <w:bottom w:val="none" w:sz="0" w:space="0" w:color="auto"/>
        <w:right w:val="none" w:sz="0" w:space="0" w:color="auto"/>
      </w:divBdr>
    </w:div>
    <w:div w:id="12231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3ADB-CCB3-4E78-A08D-B2ED8A75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3284</Words>
  <Characters>18720</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odetta</dc:creator>
  <cp:lastModifiedBy>Simona Della Casa </cp:lastModifiedBy>
  <cp:revision>2</cp:revision>
  <cp:lastPrinted>2019-10-16T09:33:00Z</cp:lastPrinted>
  <dcterms:created xsi:type="dcterms:W3CDTF">2019-10-18T03:08:00Z</dcterms:created>
  <dcterms:modified xsi:type="dcterms:W3CDTF">2019-10-18T03:08:00Z</dcterms:modified>
</cp:coreProperties>
</file>